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7" w:rsidRPr="00051161" w:rsidRDefault="008E50C7">
      <w:pPr>
        <w:spacing w:after="0"/>
        <w:ind w:left="120"/>
        <w:jc w:val="center"/>
        <w:rPr>
          <w:lang w:val="ru-RU"/>
        </w:rPr>
      </w:pPr>
      <w:bookmarkStart w:id="0" w:name="block-20583864"/>
      <w:bookmarkStart w:id="1" w:name="_GoBack"/>
      <w:bookmarkEnd w:id="1"/>
    </w:p>
    <w:p w:rsidR="008E50C7" w:rsidRPr="00051161" w:rsidRDefault="006C48E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228553"/>
            <wp:effectExtent l="0" t="0" r="0" b="0"/>
            <wp:docPr id="2" name="Рисунок 2" descr="G:\скан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6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E6" w:rsidRDefault="006C48E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0583865"/>
      <w:bookmarkEnd w:id="0"/>
    </w:p>
    <w:p w:rsidR="006C48E6" w:rsidRDefault="006C48E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</w:t>
      </w:r>
      <w:r w:rsidR="002F4899">
        <w:rPr>
          <w:rFonts w:ascii="Times New Roman" w:hAnsi="Times New Roman"/>
          <w:color w:val="000000"/>
          <w:sz w:val="28"/>
          <w:lang w:val="ru-RU"/>
        </w:rPr>
        <w:t>чного образования учащихся 10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8E50C7" w:rsidRDefault="008B1726">
      <w:pPr>
        <w:spacing w:after="0" w:line="264" w:lineRule="auto"/>
        <w:ind w:firstLine="600"/>
        <w:jc w:val="both"/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0C7" w:rsidRPr="00051161" w:rsidRDefault="008B1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информационно-методическая,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предмета, изучаемого в рамках конкретного профиля;</w:t>
      </w:r>
    </w:p>
    <w:p w:rsidR="008E50C7" w:rsidRPr="00051161" w:rsidRDefault="008B1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2F4899" w:rsidRDefault="002F489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8E50C7" w:rsidRPr="00051161" w:rsidRDefault="008B1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8E50C7" w:rsidRPr="00051161" w:rsidRDefault="008B1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даёт примерное распределение учебного времени, рекомендуемого для изучения отдельных тем; </w:t>
      </w:r>
    </w:p>
    <w:p w:rsidR="008E50C7" w:rsidRPr="00051161" w:rsidRDefault="008B1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8E50C7" w:rsidRPr="00051161" w:rsidRDefault="008B1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</w:t>
      </w:r>
      <w:r w:rsidR="00A90F33">
        <w:rPr>
          <w:rFonts w:ascii="Times New Roman" w:hAnsi="Times New Roman"/>
          <w:color w:val="000000"/>
          <w:sz w:val="28"/>
          <w:lang w:val="ru-RU"/>
        </w:rPr>
        <w:t>ый курс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– «Органическая химия». При определении подходов к отбору и структурной организации содержания этих курсов в программе по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химии за основу приняты положения ФГОС СОО о различиях базового и углублённого уровней изучения предмета.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Основу содержания курс</w:t>
      </w:r>
      <w:r w:rsidR="002F4899">
        <w:rPr>
          <w:rFonts w:ascii="Times New Roman" w:hAnsi="Times New Roman"/>
          <w:color w:val="000000"/>
          <w:sz w:val="28"/>
          <w:lang w:val="ru-RU"/>
        </w:rPr>
        <w:t>а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«Органическая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8E50C7" w:rsidRPr="00051161" w:rsidRDefault="008B1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8E50C7" w:rsidRPr="00051161" w:rsidRDefault="008B1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8E50C7" w:rsidRPr="00051161" w:rsidRDefault="008B1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8E50C7" w:rsidRPr="00051161" w:rsidRDefault="008B1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углубление представлений о научных методах познания, необходимых для приобретения умений ориентироваться в мире веществ и объяснения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химических явлений, имеющих место в природе, в практической деятельности и повседневной жизни.</w:t>
      </w: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8E50C7" w:rsidRPr="00051161" w:rsidRDefault="008B1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8E50C7" w:rsidRPr="00051161" w:rsidRDefault="008B1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8E50C7" w:rsidRPr="00051161" w:rsidRDefault="008B1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8E50C7" w:rsidRPr="00051161" w:rsidRDefault="008B17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144c275-5dda-41db-8d94-37f2810a0979"/>
      <w:r w:rsidRPr="00051161">
        <w:rPr>
          <w:rFonts w:ascii="Times New Roman" w:hAnsi="Times New Roman"/>
          <w:color w:val="000000"/>
          <w:sz w:val="28"/>
          <w:lang w:val="ru-RU"/>
        </w:rPr>
        <w:t xml:space="preserve">Общее число часов, предусмотренных для изучения химии на углубленном уровне среднего общего образования, составляет </w:t>
      </w:r>
      <w:r w:rsidR="00A90F33">
        <w:rPr>
          <w:rFonts w:ascii="Times New Roman" w:hAnsi="Times New Roman"/>
          <w:color w:val="000000"/>
          <w:sz w:val="28"/>
          <w:lang w:val="ru-RU"/>
        </w:rPr>
        <w:t>102 часа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: в 10 классе – 102 </w:t>
      </w:r>
      <w:r w:rsidR="00A90F33">
        <w:rPr>
          <w:rFonts w:ascii="Times New Roman" w:hAnsi="Times New Roman"/>
          <w:color w:val="000000"/>
          <w:sz w:val="28"/>
          <w:lang w:val="ru-RU"/>
        </w:rPr>
        <w:t>часа (3 часа в неделю)</w:t>
      </w:r>
      <w:r w:rsidRPr="00051161">
        <w:rPr>
          <w:rFonts w:ascii="Times New Roman" w:hAnsi="Times New Roman"/>
          <w:color w:val="000000"/>
          <w:sz w:val="28"/>
          <w:lang w:val="ru-RU"/>
        </w:rPr>
        <w:t>.</w:t>
      </w:r>
      <w:bookmarkEnd w:id="3"/>
      <w:r w:rsidRPr="00051161">
        <w:rPr>
          <w:rFonts w:ascii="Times New Roman" w:hAnsi="Times New Roman"/>
          <w:color w:val="000000"/>
          <w:sz w:val="28"/>
          <w:lang w:val="ru-RU"/>
        </w:rPr>
        <w:t>‌</w:t>
      </w:r>
    </w:p>
    <w:p w:rsidR="008E50C7" w:rsidRPr="00051161" w:rsidRDefault="008E50C7">
      <w:pPr>
        <w:spacing w:after="0" w:line="264" w:lineRule="auto"/>
        <w:ind w:left="120"/>
        <w:jc w:val="both"/>
        <w:rPr>
          <w:lang w:val="ru-RU"/>
        </w:rPr>
      </w:pPr>
    </w:p>
    <w:p w:rsidR="008E50C7" w:rsidRPr="00051161" w:rsidRDefault="008E50C7">
      <w:pPr>
        <w:rPr>
          <w:lang w:val="ru-RU"/>
        </w:rPr>
        <w:sectPr w:rsidR="008E50C7" w:rsidRPr="00051161" w:rsidSect="006C48E6">
          <w:pgSz w:w="11906" w:h="16383"/>
          <w:pgMar w:top="1134" w:right="850" w:bottom="1134" w:left="1134" w:header="720" w:footer="720" w:gutter="0"/>
          <w:cols w:space="720"/>
        </w:sectPr>
      </w:pP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bookmarkStart w:id="4" w:name="block-20583867"/>
      <w:bookmarkEnd w:id="2"/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11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​</w:t>
      </w: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8E50C7" w:rsidRPr="00051161" w:rsidRDefault="008E50C7">
      <w:pPr>
        <w:spacing w:after="0" w:line="264" w:lineRule="auto"/>
        <w:ind w:left="120"/>
        <w:jc w:val="both"/>
        <w:rPr>
          <w:lang w:val="ru-RU"/>
        </w:rPr>
      </w:pP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051161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51161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51161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51161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051161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051161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051161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051161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051161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51161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51161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5116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51161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051161">
        <w:rPr>
          <w:rFonts w:ascii="Times New Roman" w:hAnsi="Times New Roman"/>
          <w:color w:val="000000"/>
          <w:sz w:val="28"/>
          <w:lang w:val="ru-RU"/>
        </w:rPr>
        <w:t>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8E50C7" w:rsidRPr="00051161" w:rsidRDefault="008E50C7">
      <w:pPr>
        <w:spacing w:after="0"/>
        <w:ind w:left="120"/>
        <w:jc w:val="both"/>
        <w:rPr>
          <w:lang w:val="ru-RU"/>
        </w:rPr>
      </w:pPr>
    </w:p>
    <w:p w:rsidR="008E50C7" w:rsidRPr="00051161" w:rsidRDefault="008E50C7">
      <w:pPr>
        <w:rPr>
          <w:lang w:val="ru-RU"/>
        </w:rPr>
        <w:sectPr w:rsidR="008E50C7" w:rsidRPr="00051161" w:rsidSect="00A90F33">
          <w:pgSz w:w="11906" w:h="16383"/>
          <w:pgMar w:top="1134" w:right="850" w:bottom="1134" w:left="1701" w:header="720" w:footer="720" w:gutter="0"/>
          <w:cols w:space="720"/>
        </w:sectPr>
      </w:pP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bookmarkStart w:id="5" w:name="block-20583866"/>
      <w:bookmarkEnd w:id="4"/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8E50C7" w:rsidRPr="00051161" w:rsidRDefault="008E50C7">
      <w:pPr>
        <w:spacing w:after="0" w:line="264" w:lineRule="auto"/>
        <w:ind w:left="120"/>
        <w:jc w:val="both"/>
        <w:rPr>
          <w:lang w:val="ru-RU"/>
        </w:rPr>
      </w:pPr>
    </w:p>
    <w:p w:rsidR="008E50C7" w:rsidRPr="00051161" w:rsidRDefault="008B1726">
      <w:pPr>
        <w:spacing w:after="0" w:line="264" w:lineRule="auto"/>
        <w:ind w:left="12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051161">
        <w:rPr>
          <w:rFonts w:ascii="Times New Roman" w:hAnsi="Times New Roman"/>
          <w:color w:val="000000"/>
          <w:sz w:val="28"/>
          <w:lang w:val="ru-RU"/>
        </w:rPr>
        <w:t>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lastRenderedPageBreak/>
        <w:t>3) духовно-нравственного воспитания: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>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8E50C7" w:rsidRPr="00051161" w:rsidRDefault="008E50C7">
      <w:pPr>
        <w:spacing w:after="0"/>
        <w:ind w:left="120"/>
        <w:rPr>
          <w:lang w:val="ru-RU"/>
        </w:rPr>
      </w:pPr>
    </w:p>
    <w:p w:rsidR="00A14E9B" w:rsidRDefault="00A14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4E9B" w:rsidRDefault="00A14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0C7" w:rsidRPr="00051161" w:rsidRDefault="008B1726">
      <w:pPr>
        <w:spacing w:after="0"/>
        <w:ind w:left="120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8E50C7" w:rsidRPr="00051161" w:rsidRDefault="008E50C7">
      <w:pPr>
        <w:spacing w:after="0" w:line="264" w:lineRule="auto"/>
        <w:ind w:left="120"/>
        <w:rPr>
          <w:lang w:val="ru-RU"/>
        </w:rPr>
      </w:pPr>
    </w:p>
    <w:p w:rsidR="008E50C7" w:rsidRPr="00051161" w:rsidRDefault="008B1726">
      <w:pPr>
        <w:spacing w:after="0" w:line="264" w:lineRule="auto"/>
        <w:ind w:left="120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применять названные модельные представления для выявления характерных признаков изучаемых веществ и химических реакций.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8E50C7" w:rsidRPr="00051161" w:rsidRDefault="008B1726" w:rsidP="00A14E9B">
      <w:pPr>
        <w:spacing w:after="0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8E50C7" w:rsidRPr="00051161" w:rsidRDefault="008E50C7">
      <w:pPr>
        <w:spacing w:after="0"/>
        <w:ind w:left="120"/>
        <w:rPr>
          <w:lang w:val="ru-RU"/>
        </w:rPr>
      </w:pPr>
    </w:p>
    <w:p w:rsidR="00A14E9B" w:rsidRDefault="00A14E9B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A14E9B" w:rsidRDefault="00A14E9B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A14E9B" w:rsidRDefault="00A14E9B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8E50C7" w:rsidRPr="00051161" w:rsidRDefault="008B1726">
      <w:pPr>
        <w:spacing w:after="0"/>
        <w:ind w:firstLine="600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действия:</w:t>
      </w:r>
    </w:p>
    <w:p w:rsidR="008E50C7" w:rsidRPr="00051161" w:rsidRDefault="008B1726">
      <w:pPr>
        <w:spacing w:after="0"/>
        <w:ind w:firstLine="600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E50C7" w:rsidRPr="00051161" w:rsidRDefault="008E50C7">
      <w:pPr>
        <w:spacing w:after="0"/>
        <w:ind w:left="120"/>
        <w:rPr>
          <w:lang w:val="ru-RU"/>
        </w:rPr>
      </w:pP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E50C7" w:rsidRPr="00051161" w:rsidRDefault="008E50C7">
      <w:pPr>
        <w:spacing w:after="0"/>
        <w:ind w:left="120"/>
        <w:rPr>
          <w:lang w:val="ru-RU"/>
        </w:rPr>
      </w:pP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8E50C7" w:rsidRPr="00051161" w:rsidRDefault="008E50C7">
      <w:pPr>
        <w:spacing w:after="0" w:line="264" w:lineRule="auto"/>
        <w:ind w:left="120"/>
        <w:jc w:val="both"/>
        <w:rPr>
          <w:lang w:val="ru-RU"/>
        </w:rPr>
      </w:pPr>
      <w:bookmarkStart w:id="6" w:name="_Toc139840030"/>
      <w:bookmarkEnd w:id="6"/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</w:t>
      </w:r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человека, а также экологически обоснованного отношения к своему здоровью и природной среде;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0511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51161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51161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0511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51161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0511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51161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051161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051161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r w:rsidRPr="00051161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8E50C7" w:rsidRPr="00051161" w:rsidRDefault="008B17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11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1161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EB6B61" w:rsidRDefault="00EB6B61">
      <w:pPr>
        <w:rPr>
          <w:lang w:val="ru-RU"/>
        </w:rPr>
      </w:pPr>
    </w:p>
    <w:p w:rsidR="00EB6B61" w:rsidRPr="00EB6B61" w:rsidRDefault="00EB6B61" w:rsidP="00EB6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B6B61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B6B61" w:rsidRPr="00AB64EB" w:rsidRDefault="00EB6B61" w:rsidP="00EB6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spellEnd"/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Химия. 10 класс (базовый уровень). Рудзитис Г.Е., Фельдман Ф.Г. 2020</w:t>
      </w:r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Химия. 10 класс. Электронное приложение (</w:t>
      </w: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</w:t>
      </w: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к учебнику Рудзитиса Г.Е., Фельдмана Ф.Г.</w:t>
      </w:r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Химия. 10-11 классы. Методические рекомендации. </w:t>
      </w:r>
      <w:proofErr w:type="spellStart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Н.Н. 2014</w:t>
      </w:r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Химия. 10—11 классы. Дидактический материал. </w:t>
      </w:r>
      <w:proofErr w:type="spellStart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Радецкий</w:t>
      </w:r>
      <w:proofErr w:type="spellEnd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А.М. 2021</w:t>
      </w:r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Химия. 10—11 классы. Задачник с «помощником». </w:t>
      </w:r>
      <w:proofErr w:type="spellStart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Н.Н., </w:t>
      </w:r>
      <w:proofErr w:type="spellStart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Габрусева</w:t>
      </w:r>
      <w:proofErr w:type="spellEnd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Н.И. 2013</w:t>
      </w:r>
    </w:p>
    <w:p w:rsidR="00EB6B61" w:rsidRPr="00EB6B61" w:rsidRDefault="00EB6B61" w:rsidP="00EB6B6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Химия. Уроки в 10 классе. </w:t>
      </w:r>
      <w:proofErr w:type="spellStart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</w:t>
      </w:r>
      <w:proofErr w:type="spellEnd"/>
      <w:r w:rsidRPr="00EB6B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Н.Н. 2014</w:t>
      </w:r>
    </w:p>
    <w:p w:rsidR="00EB6B61" w:rsidRPr="00AB64EB" w:rsidRDefault="00EB6B61" w:rsidP="00EB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proofErr w:type="spellStart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Таблицы</w:t>
      </w:r>
      <w:proofErr w:type="spellEnd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B6B61" w:rsidRPr="00EB6B61" w:rsidRDefault="00EB6B61" w:rsidP="00EB6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EB6B61" w:rsidRPr="00AB64EB" w:rsidRDefault="00EB6B61" w:rsidP="00EB6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инструктивных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</w:p>
    <w:p w:rsidR="00EB6B61" w:rsidRPr="00AB64EB" w:rsidRDefault="00EB6B61" w:rsidP="00EB6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неорганической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</w:p>
    <w:p w:rsidR="00EB6B61" w:rsidRPr="00AB64EB" w:rsidRDefault="00EB6B61" w:rsidP="00EB6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</w:p>
    <w:p w:rsidR="00EB6B61" w:rsidRPr="00AB64EB" w:rsidRDefault="00EB6B61" w:rsidP="00EB6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производствам</w:t>
      </w:r>
      <w:proofErr w:type="spellEnd"/>
    </w:p>
    <w:p w:rsidR="00EB6B61" w:rsidRPr="00AB64EB" w:rsidRDefault="00EB6B61" w:rsidP="00E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Информационно-комуникативные</w:t>
      </w:r>
      <w:proofErr w:type="spellEnd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</w:t>
      </w:r>
      <w:proofErr w:type="spellEnd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B6B61" w:rsidRPr="00EB6B61" w:rsidRDefault="00EB6B61" w:rsidP="00EB6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Мультимедийные программы (обучающие, </w:t>
      </w:r>
      <w:proofErr w:type="spell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тренинговые</w:t>
      </w:r>
      <w:proofErr w:type="spell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контролирующие) химии. </w:t>
      </w:r>
    </w:p>
    <w:p w:rsidR="00EB6B61" w:rsidRPr="00AB64EB" w:rsidRDefault="00EB6B61" w:rsidP="00EB6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B61" w:rsidRPr="00AB64EB" w:rsidRDefault="00EB6B61" w:rsidP="00EB6B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Экранно-звуковые</w:t>
      </w:r>
      <w:proofErr w:type="spellEnd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пособия</w:t>
      </w:r>
      <w:proofErr w:type="spellEnd"/>
    </w:p>
    <w:p w:rsidR="00EB6B61" w:rsidRPr="00EB6B61" w:rsidRDefault="00EB6B61" w:rsidP="00EB6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EB6B61" w:rsidRPr="00EB6B61" w:rsidRDefault="00EB6B61" w:rsidP="00EB6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Комплект транспарантов по органической химии:  строение  органических веществ, образование о и </w:t>
      </w:r>
      <w:proofErr w:type="spellStart"/>
      <w:proofErr w:type="gram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proofErr w:type="gram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связей.</w:t>
      </w:r>
    </w:p>
    <w:p w:rsidR="00EB6B61" w:rsidRPr="00EB6B61" w:rsidRDefault="00EB6B61" w:rsidP="00EB6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 транспарантов по химическим производствам.</w:t>
      </w:r>
    </w:p>
    <w:p w:rsidR="00EB6B61" w:rsidRPr="00EB6B61" w:rsidRDefault="00EB6B61" w:rsidP="00EB6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Комплект </w:t>
      </w:r>
      <w:proofErr w:type="spell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фолий</w:t>
      </w:r>
      <w:proofErr w:type="spell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кодопленок</w:t>
      </w:r>
      <w:proofErr w:type="spell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 основным разделам неорганической и органической химии.</w:t>
      </w:r>
    </w:p>
    <w:p w:rsidR="00EB6B61" w:rsidRPr="00AB64EB" w:rsidRDefault="00EB6B61" w:rsidP="00EB6B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</w:t>
      </w:r>
      <w:proofErr w:type="spellEnd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</w:t>
      </w:r>
      <w:proofErr w:type="spellEnd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</w:t>
      </w:r>
      <w:proofErr w:type="spellEnd"/>
    </w:p>
    <w:p w:rsidR="00EB6B61" w:rsidRPr="00AB64EB" w:rsidRDefault="00EB6B61" w:rsidP="00EB6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МФУ</w:t>
      </w:r>
    </w:p>
    <w:p w:rsidR="00EB6B61" w:rsidRPr="00AB64EB" w:rsidRDefault="00EB6B61" w:rsidP="00EB6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B61" w:rsidRPr="00AB64EB" w:rsidRDefault="00EB6B61" w:rsidP="00EB6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Sensor Lab</w:t>
      </w:r>
    </w:p>
    <w:p w:rsidR="00EB6B61" w:rsidRPr="00EB6B61" w:rsidRDefault="00EB6B61" w:rsidP="00EB6B6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Учебно-практическое и учебно-лабораторное оборудование</w:t>
      </w:r>
      <w:r w:rsidRPr="00EB6B6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br/>
        <w:t>Приборы, приспособления: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Аппарат (установка) для дистилляции воды.</w:t>
      </w:r>
    </w:p>
    <w:p w:rsidR="00EB6B61" w:rsidRPr="00AB64EB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00 кг"/>
        </w:smartTagPr>
        <w:r w:rsidRPr="00AB6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500 </w:t>
        </w:r>
        <w:proofErr w:type="spellStart"/>
        <w:r w:rsidRPr="00AB6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</w:t>
        </w:r>
      </w:smartTag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6B61" w:rsidRPr="00AB64EB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Нагревательные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электроплитка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спиртовка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6B61" w:rsidRPr="00AB64EB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Штатив для демонстрационных пробирок ПХ-21.</w:t>
      </w:r>
    </w:p>
    <w:p w:rsidR="00EB6B61" w:rsidRPr="00AB64EB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ШЛБ.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Аппарат (прибор) для получения газов.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Аппарат для проведения химических реакций АПХР.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Прибор для иллюстрации зависимости скорости химической реакции от условий.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Прибор для окисления спирта над медным катализатором.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Прибор для определения состава воздуха.</w:t>
      </w:r>
    </w:p>
    <w:p w:rsidR="00EB6B61" w:rsidRPr="00EB6B61" w:rsidRDefault="00EB6B61" w:rsidP="00EB6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Прибор для собирания и хранения газов.     </w:t>
      </w:r>
    </w:p>
    <w:p w:rsidR="00EB6B61" w:rsidRPr="00AB64EB" w:rsidRDefault="00EB6B61" w:rsidP="00E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Реактивы</w:t>
      </w:r>
      <w:proofErr w:type="spellEnd"/>
      <w:r w:rsidRPr="00AB64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</w:t>
      </w:r>
      <w:proofErr w:type="spellStart"/>
      <w:r w:rsidRPr="00AB64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материалы</w:t>
      </w:r>
      <w:proofErr w:type="spellEnd"/>
      <w:r w:rsidRPr="00AB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EB6B61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Набор № 6 ОС «Щелочные и </w:t>
      </w:r>
      <w:proofErr w:type="gram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щелочно-земельные</w:t>
      </w:r>
      <w:proofErr w:type="gram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металлы»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Огнеопасные</w:t>
      </w:r>
      <w:proofErr w:type="spellEnd"/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Галогениды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EB6B61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№ 10 ОС «Сульфаты. Сульфиты. Сульфиды»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1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B61" w:rsidRPr="00EB6B61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№ 13 ОС «Ацетаты. Роданиды. Соединения железа»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марганца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ОС «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удобрения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B61" w:rsidRPr="00AB64EB" w:rsidRDefault="00EB6B61" w:rsidP="00EB6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</w:t>
      </w:r>
      <w:proofErr w:type="spellEnd"/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кристаллических решеток: алмаза, графита, диоксида углерода, железа, магния, меди, поваренной соли, йода, льда.</w:t>
      </w:r>
      <w:proofErr w:type="gramEnd"/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для моделирования строения неорганических веществ.</w:t>
      </w:r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для моделирования строения органических веществ.</w:t>
      </w:r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для моделирования типов химических реакций (модели-аппликации).</w:t>
      </w:r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для моделирования электронного строения атомов.</w:t>
      </w:r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Набор для моделирования строения атомов и молекул (в виде </w:t>
      </w:r>
      <w:proofErr w:type="spellStart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кольцегранников</w:t>
      </w:r>
      <w:proofErr w:type="spellEnd"/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B6B61" w:rsidRPr="00EB6B61" w:rsidRDefault="00EB6B61" w:rsidP="00EB6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Справочно-информационный стенд, «Периодическая система химических элементов Д.И. Менделеева».</w:t>
      </w:r>
    </w:p>
    <w:p w:rsidR="00EB6B61" w:rsidRPr="00AB64EB" w:rsidRDefault="00EB6B61" w:rsidP="00EB6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Натуральные</w:t>
      </w:r>
      <w:proofErr w:type="spellEnd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</w:t>
      </w:r>
      <w:proofErr w:type="spellEnd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коллекции</w:t>
      </w:r>
      <w:proofErr w:type="spellEnd"/>
    </w:p>
    <w:p w:rsidR="00EB6B61" w:rsidRPr="00AB64EB" w:rsidRDefault="00EB6B61" w:rsidP="00EB6B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spellEnd"/>
    </w:p>
    <w:p w:rsidR="00EB6B61" w:rsidRDefault="00EB6B61" w:rsidP="00EB6B61">
      <w:pPr>
        <w:spacing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61" w:rsidRDefault="00EB6B61" w:rsidP="00EB6B61">
      <w:pPr>
        <w:rPr>
          <w:lang w:val="ru-RU"/>
        </w:rPr>
      </w:pPr>
    </w:p>
    <w:p w:rsidR="00EB6B61" w:rsidRDefault="00EB6B61" w:rsidP="00EB6B61">
      <w:pPr>
        <w:rPr>
          <w:lang w:val="ru-RU"/>
        </w:rPr>
      </w:pPr>
    </w:p>
    <w:p w:rsidR="008E50C7" w:rsidRPr="00EB6B61" w:rsidRDefault="008E50C7" w:rsidP="00EB6B61">
      <w:pPr>
        <w:rPr>
          <w:lang w:val="ru-RU"/>
        </w:rPr>
        <w:sectPr w:rsidR="008E50C7" w:rsidRPr="00EB6B61" w:rsidSect="00A90F33">
          <w:pgSz w:w="11906" w:h="16383"/>
          <w:pgMar w:top="1134" w:right="850" w:bottom="1134" w:left="1701" w:header="720" w:footer="720" w:gutter="0"/>
          <w:cols w:space="720"/>
        </w:sectPr>
      </w:pPr>
    </w:p>
    <w:p w:rsidR="00EB6B61" w:rsidRDefault="00EB6B61" w:rsidP="00EB6B61">
      <w:pPr>
        <w:spacing w:after="0"/>
        <w:ind w:left="120"/>
      </w:pPr>
      <w:bookmarkStart w:id="7" w:name="block-20583868"/>
      <w:bookmarkStart w:id="8" w:name="block-205838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B6B61" w:rsidRDefault="00EB6B61" w:rsidP="00EB6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742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992"/>
        <w:gridCol w:w="1843"/>
        <w:gridCol w:w="1984"/>
        <w:gridCol w:w="2268"/>
      </w:tblGrid>
      <w:tr w:rsidR="00EB6B61" w:rsidTr="00C35204">
        <w:trPr>
          <w:trHeight w:val="1051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B61" w:rsidRDefault="00EB6B61" w:rsidP="00C35204">
            <w:pPr>
              <w:spacing w:after="0"/>
              <w:ind w:left="135"/>
            </w:pPr>
          </w:p>
        </w:tc>
        <w:tc>
          <w:tcPr>
            <w:tcW w:w="6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B6B61" w:rsidRDefault="00EB6B61" w:rsidP="00C35204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EB6B61" w:rsidRDefault="00EB6B61" w:rsidP="00C35204"/>
          <w:p w:rsidR="00EB6B61" w:rsidRPr="008109BB" w:rsidRDefault="00EB6B61" w:rsidP="00C35204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EB6B61">
        <w:trPr>
          <w:trHeight w:val="705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Default="00EB6B61" w:rsidP="00C35204"/>
        </w:tc>
        <w:tc>
          <w:tcPr>
            <w:tcW w:w="66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Default="00EB6B61" w:rsidP="00C3520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Default="00EB6B61" w:rsidP="00C3520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Default="00EB6B61" w:rsidP="00C3520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Default="00EB6B61" w:rsidP="00C35204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Default="00EB6B61" w:rsidP="00C35204"/>
        </w:tc>
      </w:tr>
      <w:tr w:rsidR="00EB6B61" w:rsidRPr="002F4899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Pr="00051161" w:rsidRDefault="00EB6B61" w:rsidP="00C3520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  <w:proofErr w:type="spellEnd"/>
          </w:p>
        </w:tc>
      </w:tr>
      <w:tr w:rsidR="00EB6B61" w:rsidRPr="002F4899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2</w:t>
            </w:r>
          </w:p>
        </w:tc>
        <w:tc>
          <w:tcPr>
            <w:tcW w:w="1843" w:type="dxa"/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B61" w:rsidRPr="00152CE5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6B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152CE5" w:rsidRDefault="00EB6B61" w:rsidP="00C35204">
            <w:pPr>
              <w:spacing w:after="0"/>
            </w:pPr>
            <w:r w:rsidRPr="00152CE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Pr="00FE3243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  <w:tr w:rsidR="00EB6B61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Pr="00FE3243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Pr="00C0592C" w:rsidRDefault="00EB6B61" w:rsidP="00C352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Pr="00FE3243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Pr="00C0592C" w:rsidRDefault="00EB6B61" w:rsidP="00C352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  <w:tr w:rsidR="00EB6B61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</w:t>
            </w: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Карбоновые кислоты. Сложные эфиры. Жиры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Pr="00434A67" w:rsidRDefault="00EB6B61" w:rsidP="00C352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  <w:tr w:rsidR="00EB6B61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Pr="00F222AE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  <w:tr w:rsidR="00EB6B61" w:rsidTr="00C35204">
        <w:trPr>
          <w:trHeight w:val="144"/>
          <w:tblCellSpacing w:w="20" w:type="nil"/>
        </w:trPr>
        <w:tc>
          <w:tcPr>
            <w:tcW w:w="14742" w:type="dxa"/>
            <w:gridSpan w:val="6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Pr="00434A67" w:rsidRDefault="00EB6B61" w:rsidP="00C352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</w:p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  <w:tr w:rsidR="00EB6B61" w:rsidTr="00C35204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6B61" w:rsidRDefault="00EB6B61" w:rsidP="00C35204"/>
        </w:tc>
      </w:tr>
    </w:tbl>
    <w:p w:rsidR="00EB6B61" w:rsidRDefault="00EB6B61" w:rsidP="00EB6B61">
      <w:pPr>
        <w:sectPr w:rsidR="00EB6B61" w:rsidSect="00A90F3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EB6B61" w:rsidRPr="000505BC" w:rsidRDefault="00EB6B61" w:rsidP="00EB6B61">
      <w:pPr>
        <w:spacing w:after="0"/>
        <w:ind w:left="120"/>
      </w:pPr>
      <w:r w:rsidRPr="000505BC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 w:rsidRPr="000505BC">
        <w:rPr>
          <w:rFonts w:ascii="Times New Roman" w:hAnsi="Times New Roman"/>
          <w:b/>
          <w:color w:val="000000"/>
          <w:sz w:val="28"/>
        </w:rPr>
        <w:t>ПЛАНИРОВАНИЕ  10</w:t>
      </w:r>
      <w:proofErr w:type="gramEnd"/>
      <w:r w:rsidRPr="000505BC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993"/>
        <w:gridCol w:w="1275"/>
        <w:gridCol w:w="1276"/>
        <w:gridCol w:w="1418"/>
        <w:gridCol w:w="1607"/>
      </w:tblGrid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6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1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Pr="000505BC" w:rsidRDefault="00EB6B61" w:rsidP="00C35204"/>
        </w:tc>
        <w:tc>
          <w:tcPr>
            <w:tcW w:w="69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Pr="000505BC" w:rsidRDefault="00EB6B61" w:rsidP="00C3520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505B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B61" w:rsidRPr="000505BC" w:rsidRDefault="00EB6B61" w:rsidP="00C35204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Pr="000505BC" w:rsidRDefault="00EB6B61" w:rsidP="00C35204"/>
        </w:tc>
        <w:tc>
          <w:tcPr>
            <w:tcW w:w="1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B61" w:rsidRPr="000505BC" w:rsidRDefault="00EB6B61" w:rsidP="00C35204"/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1-2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Периодический закон. Строение атома.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1.09-5.09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9-11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и химических свойств, способы получения и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lastRenderedPageBreak/>
              <w:t>15-16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B6B61" w:rsidRPr="000505BC" w:rsidRDefault="00EB6B61" w:rsidP="00C3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1" w:rsidRPr="000505BC" w:rsidRDefault="00EB6B61" w:rsidP="00C3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 xml:space="preserve"> 6.10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по теме "Получение этилена и изучение его свойств"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Лабор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бор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. «Точка роста»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b/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сопряжённых диенов. </w:t>
            </w:r>
            <w:r w:rsidRPr="00EB6B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. Набор «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Ацетелиниды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7E1F20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7E1F20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Природный газ. Попутные нефтяные газы.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Применение продуктов переработки нефти.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Профминимум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F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7E1F20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7E1F20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 "Углеводороды"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работа№3 по теме "Углеводороды"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Решение экспериментальных задач по теме "Спирты и фенолы"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Лабор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кислоты, особенности </w:t>
            </w: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их молекул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муравьиной кислоты. Многообразие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 w:rsidRPr="006C04E2"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C04E2">
              <w:rPr>
                <w:rFonts w:ascii="Times New Roman" w:hAnsi="Times New Roman"/>
                <w:color w:val="000000"/>
                <w:sz w:val="24"/>
              </w:rPr>
              <w:t>эфиры"</w:t>
            </w:r>
            <w:r>
              <w:rPr>
                <w:rFonts w:ascii="Times New Roman" w:hAnsi="Times New Roman"/>
                <w:color w:val="000000"/>
                <w:sz w:val="24"/>
              </w:rPr>
              <w:t>Лабор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6C04E2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04E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6C04E2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6C04E2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rPr>
                <w:lang w:val="ru-RU"/>
              </w:rPr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"Азотсодержащие органические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"Л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абор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"Распознавание органических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"Л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абор.обор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. «Точка роста»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"Азотсодержащие органические соединения"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6C48E6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"Распознавание пластмасс и </w:t>
            </w:r>
            <w:proofErr w:type="spell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волокон</w:t>
            </w:r>
            <w:proofErr w:type="gramStart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"Л</w:t>
            </w:r>
            <w:proofErr w:type="gram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абор.обор</w:t>
            </w:r>
            <w:proofErr w:type="spellEnd"/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. «Точка роста»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505BC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99-101</w:t>
            </w:r>
          </w:p>
        </w:tc>
        <w:tc>
          <w:tcPr>
            <w:tcW w:w="6945" w:type="dxa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B6B61" w:rsidRPr="000505BC" w:rsidRDefault="00EB6B61" w:rsidP="00C352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B6B61" w:rsidRPr="000505BC" w:rsidRDefault="00EB6B61" w:rsidP="00C35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C">
              <w:rPr>
                <w:rFonts w:ascii="Times New Roman" w:hAnsi="Times New Roman" w:cs="Times New Roman"/>
                <w:sz w:val="24"/>
                <w:szCs w:val="24"/>
              </w:rPr>
              <w:t xml:space="preserve">   24.05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</w:pPr>
          </w:p>
        </w:tc>
      </w:tr>
      <w:tr w:rsidR="00EB6B61" w:rsidRPr="000505BC" w:rsidTr="00C35204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Pr="00EB6B61" w:rsidRDefault="00EB6B61" w:rsidP="00C35204">
            <w:pPr>
              <w:spacing w:after="0"/>
              <w:ind w:left="135"/>
              <w:rPr>
                <w:lang w:val="ru-RU"/>
              </w:rPr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EB6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5B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>
            <w:pPr>
              <w:spacing w:after="0"/>
              <w:ind w:left="135"/>
              <w:jc w:val="center"/>
            </w:pPr>
            <w:r w:rsidRPr="000505B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25" w:type="dxa"/>
            <w:gridSpan w:val="2"/>
            <w:tcMar>
              <w:top w:w="50" w:type="dxa"/>
              <w:left w:w="100" w:type="dxa"/>
            </w:tcMar>
            <w:vAlign w:val="center"/>
          </w:tcPr>
          <w:p w:rsidR="00EB6B61" w:rsidRPr="000505BC" w:rsidRDefault="00EB6B61" w:rsidP="00C35204"/>
        </w:tc>
      </w:tr>
    </w:tbl>
    <w:p w:rsidR="00EB6B61" w:rsidRPr="00EB6B61" w:rsidRDefault="00EB6B61" w:rsidP="00EB6B61">
      <w:pPr>
        <w:rPr>
          <w:lang w:val="ru-RU"/>
        </w:rPr>
        <w:sectPr w:rsidR="00EB6B61" w:rsidRPr="00EB6B61" w:rsidSect="00A90F3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8B1726" w:rsidRPr="00C16767" w:rsidRDefault="008B1726" w:rsidP="00EB6B61">
      <w:pPr>
        <w:rPr>
          <w:lang w:val="ru-RU"/>
        </w:rPr>
      </w:pPr>
    </w:p>
    <w:sectPr w:rsidR="008B1726" w:rsidRPr="00C16767" w:rsidSect="00A90F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7F"/>
    <w:multiLevelType w:val="hybridMultilevel"/>
    <w:tmpl w:val="6414EF1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3F8"/>
    <w:multiLevelType w:val="hybridMultilevel"/>
    <w:tmpl w:val="576C3490"/>
    <w:lvl w:ilvl="0" w:tplc="D8CA4D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2CDC"/>
    <w:multiLevelType w:val="hybridMultilevel"/>
    <w:tmpl w:val="5C30375A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E70"/>
    <w:multiLevelType w:val="multilevel"/>
    <w:tmpl w:val="3656E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41B3E"/>
    <w:multiLevelType w:val="hybridMultilevel"/>
    <w:tmpl w:val="8944900C"/>
    <w:lvl w:ilvl="0" w:tplc="B0DA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02C"/>
    <w:multiLevelType w:val="multilevel"/>
    <w:tmpl w:val="90D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F1FE8"/>
    <w:multiLevelType w:val="multilevel"/>
    <w:tmpl w:val="88A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94B79"/>
    <w:multiLevelType w:val="hybridMultilevel"/>
    <w:tmpl w:val="442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4DEB"/>
    <w:multiLevelType w:val="hybridMultilevel"/>
    <w:tmpl w:val="D684058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D1CA4"/>
    <w:multiLevelType w:val="multilevel"/>
    <w:tmpl w:val="09D0D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238E0"/>
    <w:multiLevelType w:val="multilevel"/>
    <w:tmpl w:val="600E92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F2E64"/>
    <w:multiLevelType w:val="hybridMultilevel"/>
    <w:tmpl w:val="EB3869C8"/>
    <w:lvl w:ilvl="0" w:tplc="BE36D626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920F28"/>
    <w:multiLevelType w:val="multilevel"/>
    <w:tmpl w:val="3EA26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9D0A80"/>
    <w:multiLevelType w:val="hybridMultilevel"/>
    <w:tmpl w:val="FA32EF20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50C7"/>
    <w:rsid w:val="00051161"/>
    <w:rsid w:val="00076368"/>
    <w:rsid w:val="00152CE5"/>
    <w:rsid w:val="00252805"/>
    <w:rsid w:val="002705CC"/>
    <w:rsid w:val="002F4899"/>
    <w:rsid w:val="00434A67"/>
    <w:rsid w:val="005B7343"/>
    <w:rsid w:val="006B34F6"/>
    <w:rsid w:val="006C48E6"/>
    <w:rsid w:val="008109BB"/>
    <w:rsid w:val="008B1726"/>
    <w:rsid w:val="008E50C7"/>
    <w:rsid w:val="00A14E9B"/>
    <w:rsid w:val="00A90F33"/>
    <w:rsid w:val="00AB4A19"/>
    <w:rsid w:val="00AC6A85"/>
    <w:rsid w:val="00BC1754"/>
    <w:rsid w:val="00C03236"/>
    <w:rsid w:val="00C0592C"/>
    <w:rsid w:val="00C16767"/>
    <w:rsid w:val="00C8778E"/>
    <w:rsid w:val="00D770B4"/>
    <w:rsid w:val="00D937E8"/>
    <w:rsid w:val="00DD0BB2"/>
    <w:rsid w:val="00E543C8"/>
    <w:rsid w:val="00EB6B61"/>
    <w:rsid w:val="00ED1C2B"/>
    <w:rsid w:val="00F222AE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34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Задонская</cp:lastModifiedBy>
  <cp:revision>11</cp:revision>
  <cp:lastPrinted>2023-09-21T08:43:00Z</cp:lastPrinted>
  <dcterms:created xsi:type="dcterms:W3CDTF">2023-09-13T18:57:00Z</dcterms:created>
  <dcterms:modified xsi:type="dcterms:W3CDTF">2023-09-29T08:13:00Z</dcterms:modified>
</cp:coreProperties>
</file>