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1085" w14:textId="77777777" w:rsidR="00E822BB" w:rsidRPr="00E822BB" w:rsidRDefault="00E822BB" w:rsidP="00E822BB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E822BB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14:paraId="70D559F9" w14:textId="77777777" w:rsidR="00E822BB" w:rsidRPr="00E822BB" w:rsidRDefault="00E822BB" w:rsidP="00E822BB">
      <w:p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14:paraId="11C5D02B" w14:textId="0008E8BD" w:rsidR="00E822BB" w:rsidRPr="00E822BB" w:rsidRDefault="00E822BB" w:rsidP="00E822BB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601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934"/>
      </w:tblGrid>
      <w:tr w:rsidR="00E822BB" w:rsidRPr="00E822BB" w14:paraId="361F143A" w14:textId="77777777" w:rsidTr="00E822BB">
        <w:trPr>
          <w:trHeight w:val="442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CFBC23" w14:textId="77777777" w:rsidR="00E822BB" w:rsidRPr="00E822BB" w:rsidRDefault="00E822BB" w:rsidP="00E822B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B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718598" w14:textId="77777777" w:rsidR="00E822BB" w:rsidRPr="00E822BB" w:rsidRDefault="00E822BB" w:rsidP="00E822B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E822BB" w:rsidRPr="00E822BB" w14:paraId="7E762BA9" w14:textId="77777777" w:rsidTr="00E822BB">
        <w:trPr>
          <w:trHeight w:val="258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57C039" w14:textId="77777777" w:rsidR="00E822BB" w:rsidRPr="00E822BB" w:rsidRDefault="00E822BB" w:rsidP="00E822B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B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822BB" w:rsidRPr="00E822BB" w14:paraId="03C1F579" w14:textId="77777777" w:rsidTr="00E822BB">
        <w:trPr>
          <w:trHeight w:val="12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75F440" w14:textId="77777777" w:rsidR="00E822BB" w:rsidRPr="00E822BB" w:rsidRDefault="00E822BB" w:rsidP="00E822B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7E67C" w14:textId="77777777" w:rsidR="00E822BB" w:rsidRPr="00E822BB" w:rsidRDefault="00E822BB" w:rsidP="00E822B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14:paraId="041FCF92" w14:textId="3F24D7F3" w:rsidR="00E822BB" w:rsidRPr="00E822BB" w:rsidRDefault="00E822BB" w:rsidP="00E822BB">
      <w:pPr>
        <w:rPr>
          <w:rFonts w:ascii="Calibri" w:hAnsi="Calibri" w:cs="Calibri"/>
          <w:i/>
          <w:iCs/>
          <w:color w:val="1A1A1A"/>
          <w:sz w:val="28"/>
          <w:szCs w:val="28"/>
          <w:shd w:val="clear" w:color="auto" w:fill="FFFFFF"/>
        </w:rPr>
      </w:pPr>
      <w:r w:rsidRPr="00E822BB">
        <w:rPr>
          <w:rFonts w:ascii="Calibri" w:hAnsi="Calibri" w:cs="Calibri"/>
          <w:i/>
          <w:iCs/>
          <w:color w:val="1A1A1A"/>
          <w:sz w:val="28"/>
          <w:szCs w:val="28"/>
          <w:shd w:val="clear" w:color="auto" w:fill="FFFFFF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536AC74A" w14:textId="77777777" w:rsidR="00E822BB" w:rsidRPr="00E822BB" w:rsidRDefault="00E822BB" w:rsidP="00E822BB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14:paraId="426C4503" w14:textId="77777777" w:rsidR="00E822BB" w:rsidRPr="00E822BB" w:rsidRDefault="00E822BB" w:rsidP="00E822B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14:paraId="4EA069D8" w14:textId="77777777" w:rsidR="00E822BB" w:rsidRPr="00E822BB" w:rsidRDefault="00E822BB" w:rsidP="00E822BB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14:paraId="7B095091" w14:textId="77777777" w:rsidR="00E822BB" w:rsidRPr="00E822BB" w:rsidRDefault="00E822BB" w:rsidP="00E822B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14:paraId="2F64C75C" w14:textId="77777777" w:rsidR="00E822BB" w:rsidRPr="00E822BB" w:rsidRDefault="00E822BB" w:rsidP="00E8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14:paraId="4840D17D" w14:textId="77777777" w:rsidR="00E822BB" w:rsidRPr="00E822BB" w:rsidRDefault="00E822BB" w:rsidP="00E8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14:paraId="79B183AB" w14:textId="77777777" w:rsidR="00E822BB" w:rsidRPr="00E822BB" w:rsidRDefault="00E822BB" w:rsidP="00E8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14:paraId="2A154077" w14:textId="77777777" w:rsidR="00E822BB" w:rsidRPr="00E822BB" w:rsidRDefault="00E822BB" w:rsidP="00E82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</w:p>
    <w:p w14:paraId="0C56ED20" w14:textId="77777777" w:rsidR="00E822BB" w:rsidRPr="00E822BB" w:rsidRDefault="00E822BB" w:rsidP="00E822BB">
      <w:pPr>
        <w:shd w:val="clear" w:color="auto" w:fill="FFFFFF"/>
        <w:spacing w:after="292" w:line="240" w:lineRule="auto"/>
        <w:ind w:left="720"/>
        <w:contextualSpacing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lastRenderedPageBreak/>
        <w:t>Порядок подачи заявления на участие в итоговом собеседовании</w:t>
      </w:r>
    </w:p>
    <w:p w14:paraId="7DD39A92" w14:textId="77777777" w:rsidR="00E822BB" w:rsidRPr="00E822BB" w:rsidRDefault="00E822BB" w:rsidP="00E822BB">
      <w:pPr>
        <w:numPr>
          <w:ilvl w:val="0"/>
          <w:numId w:val="1"/>
        </w:numPr>
        <w:shd w:val="clear" w:color="auto" w:fill="FFFFFF"/>
        <w:spacing w:after="420" w:line="360" w:lineRule="atLeast"/>
        <w:contextualSpacing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Заявления об участии в итоговом собеседовании по русскому языку подаются 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за две недели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до начала проведения собеседования.</w:t>
      </w:r>
    </w:p>
    <w:p w14:paraId="393CECA0" w14:textId="77777777" w:rsidR="00E822BB" w:rsidRPr="00E822BB" w:rsidRDefault="00E822BB" w:rsidP="00E822BB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ru-RU"/>
        </w:rPr>
        <w:t xml:space="preserve">Подать заявление нужно в своей школе. </w:t>
      </w:r>
    </w:p>
    <w:p w14:paraId="39DDCADA" w14:textId="37D9CA91" w:rsidR="00E822BB" w:rsidRPr="00E822BB" w:rsidRDefault="00E822BB" w:rsidP="00E822BB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E822BB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 и </w:t>
      </w:r>
      <w:r w:rsidRPr="00E822BB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14:paraId="0CBBD1C2" w14:textId="77777777" w:rsidR="00E822BB" w:rsidRPr="00E822BB" w:rsidRDefault="00E822BB" w:rsidP="00E822B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 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14:paraId="45881EFE" w14:textId="77777777" w:rsidR="00E822BB" w:rsidRPr="00E822BB" w:rsidRDefault="00E822BB" w:rsidP="00E822BB">
      <w:pPr>
        <w:keepNext/>
        <w:keepLines/>
        <w:spacing w:after="204"/>
        <w:ind w:left="720"/>
        <w:jc w:val="center"/>
        <w:outlineLvl w:val="0"/>
        <w:rPr>
          <w:rFonts w:asciiTheme="majorHAnsi" w:eastAsiaTheme="majorEastAsia" w:hAnsiTheme="majorHAnsi" w:cstheme="majorBidi"/>
          <w:b/>
          <w:color w:val="1A1A1A"/>
          <w:sz w:val="44"/>
          <w:szCs w:val="44"/>
        </w:rPr>
      </w:pPr>
      <w:r w:rsidRPr="00E822BB">
        <w:rPr>
          <w:rFonts w:asciiTheme="majorHAnsi" w:eastAsiaTheme="majorEastAsia" w:hAnsiTheme="majorHAnsi" w:cstheme="majorBidi"/>
          <w:b/>
          <w:color w:val="1A1A1A"/>
          <w:sz w:val="44"/>
          <w:szCs w:val="44"/>
        </w:rPr>
        <w:t>Как участвовать в ГИА-9</w:t>
      </w:r>
    </w:p>
    <w:p w14:paraId="1219CD32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К ГИА 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14:paraId="02E19F41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ГИА  и</w:t>
      </w:r>
      <w:proofErr w:type="gramEnd"/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14:paraId="24A73AE9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включительно:</w:t>
      </w:r>
    </w:p>
    <w:p w14:paraId="3E8BBC43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14:paraId="11C228FD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14:paraId="60AB32CC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 xml:space="preserve"> подаются участниками ГИА лично на основании документов, удостоверяющих личность, или их родителями 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lastRenderedPageBreak/>
        <w:t>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22C8A17D" w14:textId="77777777" w:rsidR="00E822BB" w:rsidRPr="00E822BB" w:rsidRDefault="00E822BB" w:rsidP="00E822BB">
      <w:pPr>
        <w:keepNext/>
        <w:keepLines/>
        <w:spacing w:after="204"/>
        <w:ind w:left="720"/>
        <w:jc w:val="center"/>
        <w:outlineLvl w:val="0"/>
        <w:rPr>
          <w:rFonts w:asciiTheme="majorHAnsi" w:eastAsiaTheme="majorEastAsia" w:hAnsiTheme="majorHAnsi" w:cstheme="majorBidi"/>
          <w:b/>
          <w:color w:val="1A1A1A"/>
          <w:sz w:val="44"/>
          <w:szCs w:val="44"/>
        </w:rPr>
      </w:pPr>
      <w:r w:rsidRPr="00E822BB">
        <w:rPr>
          <w:rFonts w:asciiTheme="majorHAnsi" w:eastAsiaTheme="majorEastAsia" w:hAnsiTheme="majorHAnsi" w:cstheme="majorBidi"/>
          <w:b/>
          <w:color w:val="1A1A1A"/>
          <w:sz w:val="44"/>
          <w:szCs w:val="44"/>
        </w:rPr>
        <w:t>Общественное наблюдение</w:t>
      </w:r>
    </w:p>
    <w:p w14:paraId="05E80909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Общественными наблюдателями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при проведении ГИА признаются совершеннолетние граждане Российской Федерации, получившие аккредитацию.</w:t>
      </w:r>
    </w:p>
    <w:p w14:paraId="31AF62D5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14:paraId="306F4093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14:paraId="370D0DE9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В заявлении указываются:</w:t>
      </w:r>
    </w:p>
    <w:p w14:paraId="0ADB7A91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14:paraId="20F9B4C4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14:paraId="26987D80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14:paraId="4313571D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lastRenderedPageBreak/>
        <w:t>даты присутствия в местах проведения ГИА;</w:t>
      </w:r>
    </w:p>
    <w:p w14:paraId="5801D58A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дата подачи заявления.</w:t>
      </w:r>
    </w:p>
    <w:p w14:paraId="5969FF73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14:paraId="5279C355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Ознакомиться 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с образцом заявления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</w:t>
      </w: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 xml:space="preserve">об аккредитации </w:t>
      </w:r>
      <w:bookmarkStart w:id="0" w:name="_GoBack"/>
      <w:bookmarkEnd w:id="0"/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гражданина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в качестве общественного наблюдателя можно </w:t>
      </w:r>
      <w:hyperlink r:id="rId5" w:history="1">
        <w:r w:rsidRPr="00E822BB">
          <w:rPr>
            <w:rFonts w:ascii="Calibri" w:eastAsia="Times New Roman" w:hAnsi="Calibri" w:cs="Calibri"/>
            <w:color w:val="0C7BCE"/>
            <w:sz w:val="28"/>
            <w:szCs w:val="28"/>
            <w:u w:val="single"/>
            <w:lang w:eastAsia="ru-RU"/>
          </w:rPr>
          <w:t>по ссылке.</w:t>
        </w:r>
      </w:hyperlink>
    </w:p>
    <w:p w14:paraId="24476494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Срок подачи заявления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–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14:paraId="61EA4D4B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Решение об аккредитации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14:paraId="74A413AE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b/>
          <w:bCs/>
          <w:color w:val="1A1A1A"/>
          <w:spacing w:val="8"/>
          <w:sz w:val="28"/>
          <w:szCs w:val="28"/>
          <w:lang w:eastAsia="ru-RU"/>
        </w:rPr>
        <w:t>Статус общественных наблюдателей</w:t>
      </w: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14:paraId="5593E775" w14:textId="77777777" w:rsidR="00E822BB" w:rsidRPr="00E822BB" w:rsidRDefault="00E822BB" w:rsidP="00E822BB">
      <w:pPr>
        <w:numPr>
          <w:ilvl w:val="0"/>
          <w:numId w:val="1"/>
        </w:numPr>
        <w:spacing w:after="420" w:line="360" w:lineRule="atLeast"/>
        <w:rPr>
          <w:rFonts w:ascii="Calibri" w:eastAsia="Times New Roman" w:hAnsi="Calibri" w:cs="Calibri"/>
          <w:color w:val="1A1A1A"/>
          <w:sz w:val="28"/>
          <w:szCs w:val="28"/>
          <w:lang w:eastAsia="ru-RU"/>
        </w:rPr>
      </w:pPr>
      <w:r w:rsidRPr="00E822BB">
        <w:rPr>
          <w:rFonts w:ascii="Calibri" w:eastAsia="Times New Roman" w:hAnsi="Calibri" w:cs="Calibri"/>
          <w:color w:val="1A1A1A"/>
          <w:sz w:val="28"/>
          <w:szCs w:val="28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14:paraId="5572D752" w14:textId="77777777" w:rsidR="00BA7820" w:rsidRPr="00E822BB" w:rsidRDefault="00BA7820">
      <w:pPr>
        <w:rPr>
          <w:sz w:val="28"/>
          <w:szCs w:val="28"/>
        </w:rPr>
      </w:pPr>
    </w:p>
    <w:sectPr w:rsidR="00BA7820" w:rsidRPr="00E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7DC1"/>
    <w:multiLevelType w:val="multilevel"/>
    <w:tmpl w:val="3FE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20"/>
    <w:rsid w:val="00BA7820"/>
    <w:rsid w:val="00E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308B"/>
  <w15:chartTrackingRefBased/>
  <w15:docId w15:val="{8A15412B-7DD9-4FA1-8D2C-B422859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wp-content/uploads/2020/11/obrazczy-zayavlenij-ob-akkreditaczii-v-kachestve-obshhestvennogo-nablyudatel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2022-11-22T07:58:00Z</dcterms:created>
  <dcterms:modified xsi:type="dcterms:W3CDTF">2022-11-22T08:05:00Z</dcterms:modified>
</cp:coreProperties>
</file>