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D6" w:rsidRDefault="001B29AF">
      <w:pPr>
        <w:spacing w:after="0" w:line="259" w:lineRule="auto"/>
        <w:ind w:left="-857" w:right="41" w:firstLine="0"/>
        <w:jc w:val="left"/>
      </w:pPr>
      <w:r>
        <w:rPr>
          <w:rFonts w:eastAsia="Calibri"/>
          <w:noProof/>
          <w:color w:val="auto"/>
          <w:sz w:val="24"/>
          <w:szCs w:val="24"/>
        </w:rPr>
        <w:drawing>
          <wp:inline distT="0" distB="0" distL="0" distR="0" wp14:anchorId="1E4E32B9" wp14:editId="38FCA90A">
            <wp:extent cx="9838055" cy="6962046"/>
            <wp:effectExtent l="0" t="0" r="0" b="0"/>
            <wp:docPr id="1" name="Рисунок 1" descr="D:\Documents\Stol\IMG_2022022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tol\IMG_20220228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055" cy="696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051"/>
        <w:gridCol w:w="4981"/>
        <w:gridCol w:w="2840"/>
        <w:gridCol w:w="2959"/>
        <w:gridCol w:w="3841"/>
      </w:tblGrid>
      <w:tr w:rsidR="003737D6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8B6EEF">
            <w:pPr>
              <w:spacing w:after="0" w:line="259" w:lineRule="auto"/>
              <w:ind w:left="0" w:right="17" w:firstLine="0"/>
              <w:jc w:val="center"/>
            </w:pPr>
            <w:bookmarkStart w:id="0" w:name="_GoBack"/>
            <w:bookmarkEnd w:id="0"/>
            <w:r>
              <w:rPr>
                <w:sz w:val="24"/>
              </w:rPr>
              <w:lastRenderedPageBreak/>
              <w:t>1.4</w:t>
            </w:r>
            <w:r w:rsidR="009A3AD6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Разработка плана мероприятий (до</w:t>
            </w:r>
            <w:r w:rsidR="008B6EEF">
              <w:rPr>
                <w:sz w:val="24"/>
              </w:rPr>
              <w:t>рожных карт) внедрения ЦМН в МБОУ Сов-</w:t>
            </w:r>
            <w:proofErr w:type="spellStart"/>
            <w:r w:rsidR="008B6EEF">
              <w:rPr>
                <w:sz w:val="24"/>
              </w:rPr>
              <w:t>Дарская</w:t>
            </w:r>
            <w:proofErr w:type="spellEnd"/>
            <w:r w:rsidR="008B6EEF">
              <w:rPr>
                <w:sz w:val="24"/>
              </w:rPr>
              <w:t xml:space="preserve"> ООШ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7609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>До 01.03.2022</w:t>
            </w:r>
            <w:r w:rsidR="009A3AD6">
              <w:rPr>
                <w:sz w:val="24"/>
              </w:rPr>
              <w:t xml:space="preserve">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8B6EEF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9A3AD6">
              <w:rPr>
                <w:sz w:val="24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Приказы ОО  </w:t>
            </w:r>
          </w:p>
        </w:tc>
      </w:tr>
      <w:tr w:rsidR="003737D6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8B6EE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>1.5</w:t>
            </w:r>
            <w:r w:rsidR="009A3AD6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C34D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Разработка положений о программе ЦМН в </w:t>
            </w:r>
            <w:r w:rsidR="00C34DA4">
              <w:rPr>
                <w:sz w:val="24"/>
              </w:rPr>
              <w:t>школе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C7609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До 01.03.2022</w:t>
            </w:r>
            <w:r w:rsidR="009A3AD6">
              <w:rPr>
                <w:sz w:val="24"/>
              </w:rPr>
              <w:t xml:space="preserve"> 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8B6EEF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Директор</w:t>
            </w:r>
            <w:r w:rsidR="009A3AD6">
              <w:rPr>
                <w:sz w:val="24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Положение о ЦМН, Приказы ОО  </w:t>
            </w:r>
          </w:p>
        </w:tc>
      </w:tr>
      <w:tr w:rsidR="00AC7895">
        <w:trPr>
          <w:trHeight w:val="9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8B6EEF" w:rsidP="004D58A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1.6</w:t>
            </w:r>
            <w:r w:rsidR="00AC7895">
              <w:rPr>
                <w:sz w:val="24"/>
              </w:rPr>
              <w:t xml:space="preserve">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52" w:line="285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Разработка и утверждение распорядительных актов образовательных организаций о внедрении ЦМН на уровне образовательных организаций, включающие: 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сроки внедрения ЦМН в образовательной организации;   </w:t>
            </w:r>
          </w:p>
          <w:p w:rsidR="00AC7895" w:rsidRDefault="00AC7895" w:rsidP="004D58A7">
            <w:pPr>
              <w:numPr>
                <w:ilvl w:val="0"/>
                <w:numId w:val="5"/>
              </w:numPr>
              <w:spacing w:after="29" w:line="281" w:lineRule="auto"/>
              <w:ind w:right="347" w:firstLine="0"/>
              <w:jc w:val="left"/>
            </w:pPr>
            <w:r>
              <w:rPr>
                <w:sz w:val="24"/>
              </w:rPr>
              <w:t xml:space="preserve">назначение ответственных за внедрение и реализацию ЦМН в образовательной организации с описанием их обязанностей;  - назначение ответственных за материально- техническое обеспечение программ  наставничества в образовательных организациях;  </w:t>
            </w:r>
          </w:p>
          <w:p w:rsidR="00AC7895" w:rsidRDefault="00AC7895" w:rsidP="004D58A7">
            <w:pPr>
              <w:numPr>
                <w:ilvl w:val="0"/>
                <w:numId w:val="5"/>
              </w:numPr>
              <w:spacing w:after="0" w:line="259" w:lineRule="auto"/>
              <w:ind w:right="347" w:firstLine="0"/>
              <w:jc w:val="left"/>
            </w:pPr>
            <w:r>
              <w:rPr>
                <w:sz w:val="24"/>
              </w:rPr>
              <w:t>сроки проведения мониторинга эффективности программ наставничества;  - планируемые результаты внедрения ЦМН в образовательной организации;  - утверждение положения о программе наставничества и дорожной карты внедрения ЦМН в образовательной организации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8B6EEF" w:rsidP="004D58A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Директор</w:t>
            </w:r>
            <w:r w:rsidR="00AC7895">
              <w:rPr>
                <w:sz w:val="24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Приказы ОО  </w:t>
            </w:r>
          </w:p>
        </w:tc>
      </w:tr>
      <w:tr w:rsidR="00AC7895" w:rsidTr="004D58A7">
        <w:trPr>
          <w:trHeight w:val="220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8B6EEF" w:rsidP="00F34C9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lastRenderedPageBreak/>
              <w:t>1.</w:t>
            </w:r>
            <w:r w:rsidR="00F34C96">
              <w:rPr>
                <w:sz w:val="24"/>
              </w:rPr>
              <w:t>8</w:t>
            </w:r>
            <w:r w:rsidR="00AC7895">
              <w:rPr>
                <w:sz w:val="24"/>
              </w:rPr>
              <w:t xml:space="preserve">. </w:t>
            </w:r>
            <w:r w:rsidR="00AC7895"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36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</w:p>
          <w:p w:rsidR="00AC7895" w:rsidRDefault="00AC7895" w:rsidP="004D58A7">
            <w:pPr>
              <w:spacing w:after="43" w:line="236" w:lineRule="auto"/>
              <w:ind w:left="0" w:firstLine="0"/>
            </w:pPr>
            <w:r>
              <w:rPr>
                <w:sz w:val="24"/>
              </w:rPr>
              <w:t xml:space="preserve">(целевой модели) наставничества, утвержденной распоряжением </w:t>
            </w:r>
          </w:p>
          <w:p w:rsidR="00AC7895" w:rsidRDefault="00AC7895" w:rsidP="004D58A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25.12.2019 №145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до 01.03.2022г.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8B6EEF" w:rsidP="004D58A7">
            <w:pPr>
              <w:spacing w:after="0" w:line="259" w:lineRule="auto"/>
              <w:ind w:left="0" w:right="82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AC7895">
              <w:rPr>
                <w:sz w:val="24"/>
              </w:rPr>
              <w:t xml:space="preserve"> </w:t>
            </w:r>
            <w:r w:rsidR="00AC7895"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Приказы ОО </w:t>
            </w:r>
            <w:r>
              <w:rPr>
                <w:sz w:val="22"/>
              </w:rPr>
              <w:t xml:space="preserve"> </w:t>
            </w:r>
          </w:p>
        </w:tc>
      </w:tr>
      <w:tr w:rsidR="00AC7895" w:rsidTr="004D58A7">
        <w:trPr>
          <w:trHeight w:val="3390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F34C96" w:rsidP="004D58A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1.9</w:t>
            </w:r>
            <w:r w:rsidR="00AC7895">
              <w:rPr>
                <w:sz w:val="24"/>
              </w:rPr>
              <w:t xml:space="preserve">. </w:t>
            </w:r>
            <w:r w:rsidR="00AC7895">
              <w:rPr>
                <w:sz w:val="22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43" w:line="260" w:lineRule="auto"/>
              <w:ind w:left="0" w:right="13" w:firstLine="0"/>
              <w:jc w:val="left"/>
            </w:pPr>
            <w:r>
              <w:rPr>
                <w:sz w:val="24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</w:t>
            </w:r>
          </w:p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(оставшихся без попечения родителей).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Март – апрель  2022г.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3A4C05" w:rsidP="004D58A7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4D58A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Приказы ОО </w:t>
            </w:r>
            <w:r>
              <w:rPr>
                <w:sz w:val="22"/>
              </w:rPr>
              <w:t xml:space="preserve">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p w:rsidR="004D58A7" w:rsidRDefault="004D58A7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1051"/>
        <w:gridCol w:w="4981"/>
        <w:gridCol w:w="2840"/>
        <w:gridCol w:w="2959"/>
        <w:gridCol w:w="3841"/>
      </w:tblGrid>
      <w:tr w:rsidR="003737D6" w:rsidTr="004D58A7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Организационная, методическая, консультационная, информационная и просветительская поддержка  участников внедрения целевой модели наставничества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870BAA" w:rsidP="004D58A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2.1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баз программ наставничества на уровне образовательных организаций 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3A4C05" w:rsidP="004D58A7">
            <w:pPr>
              <w:spacing w:after="0" w:line="259" w:lineRule="auto"/>
              <w:ind w:left="0" w:right="73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Базы эффективных программ наставничества, которые могут реализовываться в образовательных организациях  </w:t>
            </w:r>
          </w:p>
        </w:tc>
      </w:tr>
      <w:tr w:rsidR="004D58A7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870BAA" w:rsidP="004D58A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lastRenderedPageBreak/>
              <w:t>2.2</w:t>
            </w:r>
            <w:r w:rsidR="004D58A7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программно-методических материалов на уровне образовательных организаций, необходимых для реализации целевой модели наставничества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Март-апрель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3A4C05" w:rsidP="00870BAA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A7" w:rsidRDefault="004D58A7" w:rsidP="004D58A7">
            <w:pPr>
              <w:spacing w:after="0" w:line="259" w:lineRule="auto"/>
              <w:ind w:left="0" w:right="508" w:firstLine="0"/>
              <w:jc w:val="left"/>
            </w:pPr>
            <w:r>
              <w:rPr>
                <w:sz w:val="24"/>
              </w:rPr>
              <w:t xml:space="preserve">Программно-методическое  обеспечение реализации  ЦМН  </w:t>
            </w:r>
          </w:p>
        </w:tc>
      </w:tr>
      <w:tr w:rsidR="00B461E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870BAA" w:rsidP="00C213AB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2.3</w:t>
            </w:r>
            <w:r w:rsidR="00B461EE">
              <w:rPr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Популяризация ЦМН через муниципальные  </w:t>
            </w:r>
          </w:p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СМИ, информационные ресурсы в сети Интернет, сообщества в социальных сетях, официальных ресурсах организаций - участников ЦМН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444" w:hanging="362"/>
            </w:pPr>
            <w:r>
              <w:rPr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4C05" w:rsidP="00C213AB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Наполнение информационных ресурсов актуальной информацией о реализации ЦМН 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775" w:type="dxa"/>
        <w:tblInd w:w="-218" w:type="dxa"/>
        <w:tblCellMar>
          <w:top w:w="1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051"/>
        <w:gridCol w:w="4491"/>
        <w:gridCol w:w="2839"/>
        <w:gridCol w:w="3605"/>
        <w:gridCol w:w="104"/>
        <w:gridCol w:w="3582"/>
        <w:gridCol w:w="103"/>
      </w:tblGrid>
      <w:tr w:rsidR="003737D6" w:rsidTr="00B461EE">
        <w:trPr>
          <w:gridAfter w:val="1"/>
          <w:wAfter w:w="103" w:type="dxa"/>
          <w:trHeight w:val="4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4"/>
              </w:rPr>
              <w:t>Внедрение целевой модели наставничества в образовательных организациях</w:t>
            </w:r>
            <w:r>
              <w:rPr>
                <w:sz w:val="24"/>
              </w:rPr>
              <w:t xml:space="preserve"> </w:t>
            </w:r>
          </w:p>
        </w:tc>
      </w:tr>
      <w:tr w:rsidR="00B461EE" w:rsidTr="00B461EE">
        <w:trPr>
          <w:gridAfter w:val="1"/>
          <w:wAfter w:w="103" w:type="dxa"/>
          <w:trHeight w:val="123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3.1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4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наставляемых в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2021/2022 учебном году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До 01.10.23г</w:t>
            </w:r>
          </w:p>
          <w:p w:rsidR="00AC7895" w:rsidRDefault="00AC7895" w:rsidP="00AC7895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 До 01.10.24г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4C05" w:rsidP="00C213AB">
            <w:pPr>
              <w:spacing w:after="0" w:line="259" w:lineRule="auto"/>
              <w:ind w:left="455" w:right="321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База наставляемых с перечнем запросов, необходимая для подбора кандидатов в наставники </w:t>
            </w:r>
          </w:p>
        </w:tc>
      </w:tr>
      <w:tr w:rsidR="00B461EE" w:rsidTr="00B461EE">
        <w:trPr>
          <w:gridAfter w:val="1"/>
          <w:wAfter w:w="103" w:type="dxa"/>
          <w:trHeight w:val="182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3.2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2" w:line="257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наставников для реализации ЦМН в 2021 /2022 учебном году (отбор из числа потенциальных наставников в соответствии с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формированным на текущий учебный год перечнем запросов)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95" w:rsidRDefault="00AC7895" w:rsidP="00AC7895">
            <w:pPr>
              <w:spacing w:after="0" w:line="259" w:lineRule="auto"/>
              <w:ind w:lef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До 01.03.2022г</w:t>
            </w:r>
          </w:p>
          <w:p w:rsidR="00AC7895" w:rsidRDefault="00AC7895" w:rsidP="00AC7895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         До 01.10.23г</w:t>
            </w:r>
          </w:p>
          <w:p w:rsidR="00B461EE" w:rsidRDefault="00AC7895" w:rsidP="00AC7895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        До 01.10.24г</w:t>
            </w:r>
            <w:r w:rsidR="00B461EE"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4C05" w:rsidP="00870BAA">
            <w:pPr>
              <w:spacing w:after="0" w:line="259" w:lineRule="auto"/>
              <w:ind w:left="1522" w:right="151" w:hanging="1323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Сформирована база наставников для участия в программах наставничества, подходящая для конкретных программ и запросов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3.3</w:t>
            </w:r>
            <w:r w:rsidR="00B461EE">
              <w:rPr>
                <w:sz w:val="24"/>
              </w:rPr>
              <w:t xml:space="preserve">.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Корректировка и пополнение баз наставников и наставляемых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17" w:right="84" w:firstLine="0"/>
              <w:jc w:val="center"/>
            </w:pPr>
            <w:r>
              <w:rPr>
                <w:sz w:val="24"/>
              </w:rPr>
              <w:t xml:space="preserve">Май-сентябрь  ежегодно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4C05" w:rsidP="00C213AB">
            <w:pPr>
              <w:spacing w:after="0" w:line="259" w:lineRule="auto"/>
              <w:ind w:left="148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Внесение изменений в базы наставников и наставляемых 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F34C96" w:rsidP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</w:t>
            </w:r>
            <w:r w:rsidR="00AC7895">
              <w:rPr>
                <w:sz w:val="24"/>
              </w:rPr>
              <w:t>4</w:t>
            </w:r>
            <w:r w:rsidR="00B461EE">
              <w:rPr>
                <w:sz w:val="24"/>
              </w:rPr>
              <w:t xml:space="preserve"> 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301" w:lineRule="auto"/>
              <w:ind w:left="108" w:right="1120" w:firstLine="0"/>
              <w:jc w:val="left"/>
            </w:pPr>
            <w:r>
              <w:rPr>
                <w:sz w:val="24"/>
              </w:rPr>
              <w:t xml:space="preserve">Разработка Программ обучения наставников: - обучающихся; </w:t>
            </w:r>
          </w:p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- учителей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4C05" w:rsidP="00C213AB">
            <w:pPr>
              <w:spacing w:after="0" w:line="259" w:lineRule="auto"/>
              <w:ind w:left="12" w:firstLine="0"/>
              <w:jc w:val="center"/>
              <w:rPr>
                <w:sz w:val="22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,</w:t>
            </w:r>
          </w:p>
          <w:p w:rsidR="003A4C05" w:rsidRDefault="003A4C05" w:rsidP="00C213A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Классные </w:t>
            </w:r>
            <w:proofErr w:type="spellStart"/>
            <w:r>
              <w:rPr>
                <w:sz w:val="22"/>
              </w:rPr>
              <w:t>рукводители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B461EE" w:rsidTr="00B461EE">
        <w:trPr>
          <w:gridAfter w:val="1"/>
          <w:wAfter w:w="103" w:type="dxa"/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AC7895" w:rsidP="00C213AB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lastRenderedPageBreak/>
              <w:t>3.5</w:t>
            </w:r>
            <w:r w:rsidR="00B461EE">
              <w:rPr>
                <w:sz w:val="24"/>
              </w:rPr>
              <w:t>.</w:t>
            </w:r>
            <w:r w:rsidR="00B461EE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Обучение наставников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870BAA" w:rsidP="00C213AB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Куратор</w:t>
            </w:r>
            <w:r w:rsidR="003A4C05">
              <w:rPr>
                <w:sz w:val="24"/>
              </w:rPr>
              <w:t xml:space="preserve"> </w:t>
            </w:r>
            <w:r w:rsidR="003A4C05">
              <w:rPr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3737D6" w:rsidTr="00870BAA">
        <w:tblPrEx>
          <w:tblCellMar>
            <w:left w:w="0" w:type="dxa"/>
            <w:right w:w="13" w:type="dxa"/>
          </w:tblCellMar>
        </w:tblPrEx>
        <w:trPr>
          <w:trHeight w:val="12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AC789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3.6</w:t>
            </w:r>
            <w:r w:rsidR="009A3AD6">
              <w:rPr>
                <w:sz w:val="24"/>
              </w:rPr>
              <w:t xml:space="preserve">. </w:t>
            </w:r>
            <w:r w:rsidR="009A3AD6"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наставнических пар или групп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 w:rsidP="00AC7895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A4C05">
            <w:pPr>
              <w:spacing w:after="0" w:line="259" w:lineRule="auto"/>
              <w:ind w:left="-10" w:firstLine="0"/>
              <w:jc w:val="left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right="75" w:firstLine="0"/>
              <w:jc w:val="left"/>
            </w:pPr>
            <w:r>
              <w:rPr>
                <w:sz w:val="24"/>
              </w:rPr>
              <w:t xml:space="preserve">Сформированные наставнические пары или группы, готовые продолжить работу в рамках программ   </w:t>
            </w:r>
          </w:p>
        </w:tc>
      </w:tr>
      <w:tr w:rsidR="00B461EE" w:rsidTr="00870BAA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F34C96" w:rsidP="00C213A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3.7</w:t>
            </w:r>
            <w:r w:rsidR="00B461EE">
              <w:rPr>
                <w:sz w:val="22"/>
              </w:rPr>
              <w:t xml:space="preserve">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7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Завершение наставничества:   </w:t>
            </w:r>
          </w:p>
          <w:p w:rsidR="00B461EE" w:rsidRDefault="00B461EE" w:rsidP="00C213AB">
            <w:pPr>
              <w:spacing w:after="0" w:line="259" w:lineRule="auto"/>
              <w:ind w:left="0" w:right="282" w:firstLine="0"/>
              <w:jc w:val="left"/>
            </w:pP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подведение итогов работы в формате личной и групповой рефлексии;  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проведение открытого публичного мероприятия.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24" w:right="72" w:firstLine="0"/>
              <w:jc w:val="center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3A4C05" w:rsidP="00C213AB">
            <w:pPr>
              <w:spacing w:after="0" w:line="259" w:lineRule="auto"/>
              <w:ind w:left="0" w:right="111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E" w:rsidRDefault="00B461EE" w:rsidP="00C213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1052"/>
        <w:gridCol w:w="4491"/>
        <w:gridCol w:w="2839"/>
        <w:gridCol w:w="3605"/>
        <w:gridCol w:w="3685"/>
      </w:tblGrid>
      <w:tr w:rsidR="003737D6" w:rsidTr="00B461EE"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</w:t>
            </w:r>
            <w:r w:rsidR="008E7475">
              <w:rPr>
                <w:b/>
                <w:sz w:val="24"/>
              </w:rPr>
              <w:t>х специалистов</w:t>
            </w:r>
          </w:p>
        </w:tc>
      </w:tr>
      <w:tr w:rsidR="003737D6" w:rsidTr="00B461EE">
        <w:trPr>
          <w:trHeight w:val="181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комплекса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 с 2021 г.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0D0DAF">
            <w:pPr>
              <w:spacing w:after="0" w:line="259" w:lineRule="auto"/>
              <w:ind w:left="358" w:firstLine="0"/>
              <w:jc w:val="left"/>
            </w:pPr>
            <w:r>
              <w:rPr>
                <w:sz w:val="24"/>
              </w:rPr>
              <w:t>До декабря 2022</w:t>
            </w:r>
            <w:r w:rsidR="009A3AD6">
              <w:rPr>
                <w:sz w:val="24"/>
              </w:rPr>
              <w:t xml:space="preserve">г.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A4C0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Куратор, классные руково</w:t>
            </w:r>
            <w:r w:rsidR="00F34C96">
              <w:rPr>
                <w:sz w:val="24"/>
              </w:rPr>
              <w:t>д</w:t>
            </w:r>
            <w:r>
              <w:rPr>
                <w:sz w:val="24"/>
              </w:rPr>
              <w:t xml:space="preserve">ители,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Утвержден комплекс тематических мероприятий  </w:t>
            </w:r>
          </w:p>
        </w:tc>
      </w:tr>
      <w:tr w:rsidR="003737D6" w:rsidTr="00B461EE"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50" w:firstLine="0"/>
            </w:pPr>
            <w:r>
              <w:rPr>
                <w:sz w:val="24"/>
              </w:rPr>
              <w:t xml:space="preserve">Создание специальных рубрик в социальных сетях, на официальных сайтах образовательных организаций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A33A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до 01.04</w:t>
            </w:r>
            <w:r w:rsidR="000D0DAF">
              <w:rPr>
                <w:sz w:val="24"/>
              </w:rPr>
              <w:t>.2022</w:t>
            </w:r>
            <w:r w:rsidR="009A3AD6">
              <w:rPr>
                <w:sz w:val="24"/>
              </w:rPr>
              <w:t xml:space="preserve">г.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F34C96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Сформирована система поддержки наставничества через сеть Интернет  </w:t>
            </w:r>
          </w:p>
        </w:tc>
      </w:tr>
      <w:tr w:rsidR="003737D6" w:rsidTr="00B461EE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3737D6" w:rsidTr="00B461EE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lastRenderedPageBreak/>
              <w:t xml:space="preserve">5.1.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Сентябрь-декабрь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F34C96">
            <w:pPr>
              <w:spacing w:after="0" w:line="259" w:lineRule="auto"/>
              <w:ind w:left="1435" w:right="165" w:hanging="1344"/>
              <w:jc w:val="left"/>
            </w:pPr>
            <w:r>
              <w:rPr>
                <w:sz w:val="24"/>
              </w:rPr>
              <w:t xml:space="preserve"> Куратор</w:t>
            </w:r>
            <w:r w:rsidR="009A3AD6">
              <w:rPr>
                <w:sz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Сформированы первичные данные для проведения оценки вовлеченности обучающихся в различные формы наставничества </w:t>
            </w:r>
          </w:p>
        </w:tc>
      </w:tr>
    </w:tbl>
    <w:p w:rsidR="003737D6" w:rsidRDefault="003737D6">
      <w:pPr>
        <w:spacing w:after="0" w:line="259" w:lineRule="auto"/>
        <w:ind w:left="-857" w:right="41" w:firstLine="0"/>
        <w:jc w:val="left"/>
      </w:pPr>
    </w:p>
    <w:tbl>
      <w:tblPr>
        <w:tblStyle w:val="TableGrid"/>
        <w:tblW w:w="15672" w:type="dxa"/>
        <w:tblInd w:w="-21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2"/>
        <w:gridCol w:w="4491"/>
        <w:gridCol w:w="2839"/>
        <w:gridCol w:w="3605"/>
        <w:gridCol w:w="3685"/>
      </w:tblGrid>
      <w:tr w:rsidR="003737D6" w:rsidTr="00FD2574">
        <w:trPr>
          <w:trHeight w:val="6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4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Мониторинг процесса реализации программ наставничества  </w:t>
            </w:r>
          </w:p>
          <w:p w:rsidR="003737D6" w:rsidRDefault="009A3AD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>
              <w:rPr>
                <w:b/>
                <w:sz w:val="22"/>
              </w:rPr>
              <w:t>Минпросвещения</w:t>
            </w:r>
            <w:proofErr w:type="spellEnd"/>
            <w:r>
              <w:rPr>
                <w:b/>
                <w:sz w:val="22"/>
              </w:rPr>
              <w:t xml:space="preserve"> РФ от 25.12.2019 № 145) </w:t>
            </w:r>
          </w:p>
        </w:tc>
      </w:tr>
      <w:tr w:rsidR="003737D6" w:rsidTr="00FD2574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качества реализации программ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96" w:rsidRDefault="00F34C96" w:rsidP="00F34C96">
            <w:pPr>
              <w:spacing w:after="65" w:line="259" w:lineRule="auto"/>
              <w:ind w:left="0" w:right="109" w:firstLine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к методическим рекомендациям  </w:t>
            </w:r>
          </w:p>
        </w:tc>
      </w:tr>
      <w:tr w:rsidR="003737D6" w:rsidTr="00FD2574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мотивационно-личностного, компетентностного, профессионального роста участников целевой модели наставничества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96" w:rsidRDefault="00F34C96" w:rsidP="00F34C96">
            <w:pPr>
              <w:spacing w:after="68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Куратор, классные руководители,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3737D6" w:rsidRDefault="003737D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к методическим  </w:t>
            </w:r>
          </w:p>
        </w:tc>
      </w:tr>
      <w:tr w:rsidR="003737D6" w:rsidTr="00FD2574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Координация и управление реализацией внедрения целевой модели наставничества </w:t>
            </w:r>
          </w:p>
        </w:tc>
      </w:tr>
      <w:tr w:rsidR="003737D6" w:rsidTr="00FD2574">
        <w:trPr>
          <w:trHeight w:val="3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7.1.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3737D6" w:rsidTr="00FD2574">
        <w:trPr>
          <w:trHeight w:val="15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7.1.1.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На уровне образовательных организаций:  </w:t>
            </w:r>
          </w:p>
          <w:p w:rsidR="003737D6" w:rsidRDefault="009A3AD6">
            <w:pPr>
              <w:numPr>
                <w:ilvl w:val="0"/>
                <w:numId w:val="7"/>
              </w:numPr>
              <w:spacing w:after="28" w:line="293" w:lineRule="auto"/>
              <w:ind w:firstLine="0"/>
              <w:jc w:val="left"/>
            </w:pPr>
            <w:r>
              <w:rPr>
                <w:sz w:val="24"/>
              </w:rPr>
              <w:t xml:space="preserve">контроль процедуры внедрения целевой модели наставничества;   </w:t>
            </w:r>
          </w:p>
          <w:p w:rsidR="003737D6" w:rsidRDefault="009A3AD6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контроль проведения программ наставничества.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F34C96">
            <w:pPr>
              <w:spacing w:after="0" w:line="259" w:lineRule="auto"/>
              <w:ind w:left="0" w:right="113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Информация </w:t>
            </w:r>
          </w:p>
        </w:tc>
      </w:tr>
      <w:tr w:rsidR="003737D6" w:rsidTr="00FD2574"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0" w:right="16" w:firstLine="0"/>
              <w:jc w:val="right"/>
            </w:pPr>
            <w:proofErr w:type="spellStart"/>
            <w:r>
              <w:rPr>
                <w:b/>
                <w:sz w:val="24"/>
              </w:rPr>
              <w:t>Коор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D6" w:rsidRDefault="009A3AD6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b/>
                <w:sz w:val="24"/>
              </w:rPr>
              <w:t>динирование</w:t>
            </w:r>
            <w:proofErr w:type="spellEnd"/>
            <w:r>
              <w:rPr>
                <w:b/>
                <w:sz w:val="24"/>
              </w:rPr>
              <w:t xml:space="preserve"> внедрения целевой модели наставничества: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D6" w:rsidRDefault="003737D6">
            <w:pPr>
              <w:spacing w:after="160" w:line="259" w:lineRule="auto"/>
              <w:ind w:left="0" w:firstLine="0"/>
              <w:jc w:val="left"/>
            </w:pPr>
          </w:p>
        </w:tc>
      </w:tr>
      <w:tr w:rsidR="003737D6" w:rsidTr="00FD2574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7.2.1.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уровне ОО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3A4C0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Куратор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</w:tbl>
    <w:p w:rsidR="003737D6" w:rsidRDefault="009A3AD6">
      <w:pPr>
        <w:spacing w:after="58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3737D6" w:rsidRDefault="009A3AD6">
      <w:pPr>
        <w:spacing w:after="70" w:line="259" w:lineRule="auto"/>
        <w:ind w:left="-5"/>
        <w:jc w:val="left"/>
        <w:rPr>
          <w:sz w:val="24"/>
        </w:rPr>
      </w:pPr>
      <w:r>
        <w:rPr>
          <w:sz w:val="24"/>
        </w:rPr>
        <w:t xml:space="preserve"> </w:t>
      </w:r>
    </w:p>
    <w:p w:rsidR="0018559B" w:rsidRDefault="0018559B">
      <w:pPr>
        <w:spacing w:after="0" w:line="259" w:lineRule="auto"/>
        <w:ind w:left="10" w:right="224"/>
        <w:jc w:val="right"/>
      </w:pPr>
    </w:p>
    <w:p w:rsidR="0018559B" w:rsidRDefault="0018559B">
      <w:pPr>
        <w:spacing w:after="0" w:line="259" w:lineRule="auto"/>
        <w:ind w:left="10" w:right="224"/>
        <w:jc w:val="right"/>
      </w:pPr>
    </w:p>
    <w:p w:rsidR="00F34C96" w:rsidRDefault="00F34C96">
      <w:pPr>
        <w:spacing w:after="0" w:line="259" w:lineRule="auto"/>
        <w:ind w:left="10" w:right="224"/>
        <w:jc w:val="right"/>
      </w:pPr>
    </w:p>
    <w:p w:rsidR="00F34C96" w:rsidRDefault="00F34C96">
      <w:pPr>
        <w:spacing w:after="0" w:line="259" w:lineRule="auto"/>
        <w:ind w:left="10" w:right="224"/>
        <w:jc w:val="right"/>
      </w:pPr>
    </w:p>
    <w:p w:rsidR="00F34C96" w:rsidRDefault="00F34C96">
      <w:pPr>
        <w:spacing w:after="0" w:line="259" w:lineRule="auto"/>
        <w:ind w:left="10" w:right="224"/>
        <w:jc w:val="right"/>
      </w:pPr>
    </w:p>
    <w:p w:rsidR="00F34C96" w:rsidRDefault="00F34C96">
      <w:pPr>
        <w:spacing w:after="0" w:line="259" w:lineRule="auto"/>
        <w:ind w:left="10" w:right="224"/>
        <w:jc w:val="right"/>
      </w:pPr>
    </w:p>
    <w:p w:rsidR="00870BAA" w:rsidRDefault="00870BAA">
      <w:pPr>
        <w:spacing w:after="0" w:line="259" w:lineRule="auto"/>
        <w:ind w:left="10" w:right="224"/>
        <w:jc w:val="right"/>
      </w:pPr>
    </w:p>
    <w:p w:rsidR="0018559B" w:rsidRDefault="0018559B">
      <w:pPr>
        <w:spacing w:after="0" w:line="259" w:lineRule="auto"/>
        <w:ind w:left="10" w:right="224"/>
        <w:jc w:val="right"/>
      </w:pPr>
    </w:p>
    <w:p w:rsidR="003737D6" w:rsidRDefault="003737D6">
      <w:pPr>
        <w:spacing w:after="52" w:line="259" w:lineRule="auto"/>
        <w:ind w:left="0" w:right="163" w:firstLine="0"/>
        <w:jc w:val="right"/>
      </w:pPr>
    </w:p>
    <w:p w:rsidR="003737D6" w:rsidRDefault="009A3AD6">
      <w:pPr>
        <w:spacing w:after="77" w:line="259" w:lineRule="auto"/>
        <w:ind w:left="695"/>
        <w:jc w:val="center"/>
      </w:pPr>
      <w:r>
        <w:rPr>
          <w:b/>
          <w:sz w:val="24"/>
        </w:rPr>
        <w:t xml:space="preserve">Состав рабочей группы,  </w:t>
      </w:r>
    </w:p>
    <w:p w:rsidR="003737D6" w:rsidRDefault="009A3AD6">
      <w:pPr>
        <w:spacing w:after="77" w:line="259" w:lineRule="auto"/>
        <w:ind w:left="3567"/>
        <w:jc w:val="left"/>
      </w:pPr>
      <w:r>
        <w:rPr>
          <w:b/>
          <w:sz w:val="24"/>
        </w:rPr>
        <w:t>осуществляющей организационную, методическую и аналитическую деятельность</w:t>
      </w:r>
      <w:r>
        <w:rPr>
          <w:sz w:val="24"/>
        </w:rPr>
        <w:t xml:space="preserve"> </w:t>
      </w:r>
    </w:p>
    <w:p w:rsidR="003737D6" w:rsidRDefault="009A3AD6">
      <w:pPr>
        <w:spacing w:after="0" w:line="259" w:lineRule="auto"/>
        <w:ind w:left="2420"/>
        <w:jc w:val="left"/>
      </w:pPr>
      <w:r>
        <w:rPr>
          <w:b/>
          <w:sz w:val="24"/>
        </w:rPr>
        <w:t xml:space="preserve">по внедрению Целевой модели наставничества в </w:t>
      </w:r>
      <w:r w:rsidR="00E0032E">
        <w:rPr>
          <w:b/>
          <w:sz w:val="24"/>
        </w:rPr>
        <w:t xml:space="preserve">МБОУ </w:t>
      </w:r>
      <w:proofErr w:type="spellStart"/>
      <w:r w:rsidR="00E0032E">
        <w:rPr>
          <w:b/>
          <w:sz w:val="24"/>
        </w:rPr>
        <w:t>Сов_Дарская</w:t>
      </w:r>
      <w:proofErr w:type="spellEnd"/>
      <w:r w:rsidR="00E0032E">
        <w:rPr>
          <w:b/>
          <w:sz w:val="24"/>
        </w:rPr>
        <w:t xml:space="preserve"> ООШ</w:t>
      </w:r>
      <w:r>
        <w:rPr>
          <w:sz w:val="24"/>
        </w:rPr>
        <w:t xml:space="preserve"> </w:t>
      </w:r>
    </w:p>
    <w:p w:rsidR="003737D6" w:rsidRDefault="009A3AD6">
      <w:pPr>
        <w:spacing w:after="0" w:line="259" w:lineRule="auto"/>
        <w:ind w:left="0" w:right="103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4224" w:type="dxa"/>
        <w:tblInd w:w="523" w:type="dxa"/>
        <w:tblCellMar>
          <w:top w:w="17" w:type="dxa"/>
          <w:left w:w="122" w:type="dxa"/>
          <w:right w:w="1" w:type="dxa"/>
        </w:tblCellMar>
        <w:tblLook w:val="04A0" w:firstRow="1" w:lastRow="0" w:firstColumn="1" w:lastColumn="0" w:noHBand="0" w:noVBand="1"/>
      </w:tblPr>
      <w:tblGrid>
        <w:gridCol w:w="2360"/>
        <w:gridCol w:w="4959"/>
        <w:gridCol w:w="6905"/>
      </w:tblGrid>
      <w:tr w:rsidR="003737D6" w:rsidTr="006E7CF2">
        <w:trPr>
          <w:trHeight w:val="35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Должность и место работы</w:t>
            </w:r>
            <w:r>
              <w:rPr>
                <w:sz w:val="22"/>
              </w:rPr>
              <w:t xml:space="preserve"> </w:t>
            </w:r>
          </w:p>
        </w:tc>
      </w:tr>
      <w:tr w:rsidR="003737D6" w:rsidTr="006E7CF2">
        <w:trPr>
          <w:trHeight w:val="68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9A3AD6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Председатель группы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BD732E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6"/>
              </w:rPr>
              <w:t>Цвиринько</w:t>
            </w:r>
            <w:proofErr w:type="spellEnd"/>
            <w:r>
              <w:rPr>
                <w:sz w:val="26"/>
              </w:rPr>
              <w:t xml:space="preserve"> Ирина Петровна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BD732E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3737D6" w:rsidTr="00714D2D">
        <w:trPr>
          <w:trHeight w:val="39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FD25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Куратор</w:t>
            </w:r>
            <w:r w:rsidR="009A3AD6"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BD732E">
            <w:pPr>
              <w:spacing w:after="0" w:line="259" w:lineRule="auto"/>
              <w:ind w:left="2" w:firstLine="0"/>
              <w:jc w:val="left"/>
            </w:pPr>
            <w:r>
              <w:t>Сиваш Ольга Анатольевна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D6" w:rsidRDefault="00BD732E" w:rsidP="0012670C">
            <w:pPr>
              <w:spacing w:after="0" w:line="259" w:lineRule="auto"/>
              <w:ind w:left="0" w:right="58" w:firstLine="0"/>
              <w:jc w:val="left"/>
            </w:pPr>
            <w:r>
              <w:t>Руководитель МО</w:t>
            </w:r>
          </w:p>
        </w:tc>
      </w:tr>
    </w:tbl>
    <w:p w:rsidR="003737D6" w:rsidRDefault="009A3AD6" w:rsidP="00FD2574">
      <w:pPr>
        <w:spacing w:after="0" w:line="259" w:lineRule="auto"/>
        <w:ind w:left="0" w:right="103" w:firstLine="0"/>
        <w:jc w:val="right"/>
      </w:pPr>
      <w:r>
        <w:rPr>
          <w:sz w:val="24"/>
        </w:rPr>
        <w:t xml:space="preserve">  </w:t>
      </w:r>
    </w:p>
    <w:sectPr w:rsidR="003737D6" w:rsidSect="00087600">
      <w:pgSz w:w="16838" w:h="11906" w:orient="landscape"/>
      <w:pgMar w:top="792" w:right="488" w:bottom="1170" w:left="8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62"/>
    <w:multiLevelType w:val="multilevel"/>
    <w:tmpl w:val="CDA49BE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853082"/>
    <w:multiLevelType w:val="multilevel"/>
    <w:tmpl w:val="301AA1DC"/>
    <w:lvl w:ilvl="0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596B60"/>
    <w:multiLevelType w:val="hybridMultilevel"/>
    <w:tmpl w:val="35B0EE2C"/>
    <w:lvl w:ilvl="0" w:tplc="AAF4D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2C1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0F3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815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CE23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4C0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E620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85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FE3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290877"/>
    <w:multiLevelType w:val="multilevel"/>
    <w:tmpl w:val="FC4691C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E94C7D"/>
    <w:multiLevelType w:val="hybridMultilevel"/>
    <w:tmpl w:val="4B8A6DFE"/>
    <w:lvl w:ilvl="0" w:tplc="046634CE">
      <w:start w:val="7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A2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C6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48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22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69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AD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CD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7D6"/>
    <w:rsid w:val="0004028C"/>
    <w:rsid w:val="00087600"/>
    <w:rsid w:val="000A38F8"/>
    <w:rsid w:val="000D0DAF"/>
    <w:rsid w:val="0012670C"/>
    <w:rsid w:val="00182BAE"/>
    <w:rsid w:val="0018559B"/>
    <w:rsid w:val="001B29AF"/>
    <w:rsid w:val="001C3873"/>
    <w:rsid w:val="002071EC"/>
    <w:rsid w:val="002412B1"/>
    <w:rsid w:val="002725B0"/>
    <w:rsid w:val="00363A69"/>
    <w:rsid w:val="003737D6"/>
    <w:rsid w:val="00391861"/>
    <w:rsid w:val="003A33A1"/>
    <w:rsid w:val="003A4C05"/>
    <w:rsid w:val="00466C28"/>
    <w:rsid w:val="004D58A7"/>
    <w:rsid w:val="004F0A40"/>
    <w:rsid w:val="005D5003"/>
    <w:rsid w:val="005D53FD"/>
    <w:rsid w:val="006E7CF2"/>
    <w:rsid w:val="00714D2D"/>
    <w:rsid w:val="007F780C"/>
    <w:rsid w:val="00870BAA"/>
    <w:rsid w:val="008B6EEF"/>
    <w:rsid w:val="008E7475"/>
    <w:rsid w:val="00996BD4"/>
    <w:rsid w:val="009A3AD6"/>
    <w:rsid w:val="00A71EFB"/>
    <w:rsid w:val="00AC7895"/>
    <w:rsid w:val="00B27232"/>
    <w:rsid w:val="00B461EE"/>
    <w:rsid w:val="00BD732E"/>
    <w:rsid w:val="00C213AB"/>
    <w:rsid w:val="00C34DA4"/>
    <w:rsid w:val="00C7117D"/>
    <w:rsid w:val="00C74C0D"/>
    <w:rsid w:val="00C76098"/>
    <w:rsid w:val="00DA016F"/>
    <w:rsid w:val="00E0032E"/>
    <w:rsid w:val="00E536D7"/>
    <w:rsid w:val="00EB3B67"/>
    <w:rsid w:val="00F34C96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0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0A38F8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76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38F8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0A38F8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4">
    <w:name w:val="Название Знак"/>
    <w:basedOn w:val="a0"/>
    <w:link w:val="a3"/>
    <w:rsid w:val="000A38F8"/>
    <w:rPr>
      <w:rFonts w:ascii="Bookman Old Style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C213AB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C387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1B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A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SuperSashka</cp:lastModifiedBy>
  <cp:revision>27</cp:revision>
  <cp:lastPrinted>2022-02-02T08:13:00Z</cp:lastPrinted>
  <dcterms:created xsi:type="dcterms:W3CDTF">2022-01-26T07:29:00Z</dcterms:created>
  <dcterms:modified xsi:type="dcterms:W3CDTF">2022-02-28T19:48:00Z</dcterms:modified>
</cp:coreProperties>
</file>