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  <w:gridCol w:w="569"/>
      </w:tblGrid>
      <w:tr w:rsidR="00944C1A" w:rsidTr="00AA3210">
        <w:trPr>
          <w:gridAfter w:val="1"/>
          <w:wAfter w:w="569" w:type="dxa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ED3FA9" w:rsidRDefault="00FE1E8B" w:rsidP="00ED3FA9">
            <w:pPr>
              <w:pStyle w:val="a9"/>
              <w:rPr>
                <w:bCs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944C1A" w:rsidTr="00AA3210">
        <w:trPr>
          <w:gridAfter w:val="1"/>
          <w:wAfter w:w="569" w:type="dxa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1650B4" w:rsidRDefault="00CC226C">
            <w:pPr>
              <w:pStyle w:val="a9"/>
            </w:pPr>
            <w:r>
              <w:t>5</w:t>
            </w:r>
          </w:p>
        </w:tc>
      </w:tr>
      <w:tr w:rsidR="00944C1A" w:rsidTr="00AA3210">
        <w:trPr>
          <w:gridAfter w:val="1"/>
          <w:wAfter w:w="569" w:type="dxa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Default="001465FA">
            <w:pPr>
              <w:pStyle w:val="a9"/>
            </w:pPr>
            <w:r>
              <w:t>165</w:t>
            </w:r>
          </w:p>
        </w:tc>
      </w:tr>
      <w:tr w:rsidR="00944C1A" w:rsidTr="00AA3210">
        <w:trPr>
          <w:gridAfter w:val="1"/>
          <w:wAfter w:w="569" w:type="dxa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A05EEE" w:rsidRDefault="009F72A1" w:rsidP="00C940F6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Павлова С.Н., Жихарева О.А.</w:t>
            </w:r>
          </w:p>
        </w:tc>
      </w:tr>
      <w:tr w:rsidR="00374908" w:rsidTr="00AA3210">
        <w:trPr>
          <w:gridAfter w:val="1"/>
          <w:wAfter w:w="569" w:type="dxa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08" w:rsidRDefault="00374908">
            <w:pPr>
              <w:pStyle w:val="a9"/>
            </w:pPr>
            <w:r>
              <w:t xml:space="preserve">Учебник 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908" w:rsidRDefault="00FE1E8B" w:rsidP="00CC226C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«Математика.Арифметика.Геометрия» , авт. Е.А.Бунимович и др.</w:t>
            </w:r>
          </w:p>
        </w:tc>
      </w:tr>
      <w:tr w:rsidR="00374908" w:rsidTr="00AA3210">
        <w:trPr>
          <w:gridAfter w:val="1"/>
          <w:wAfter w:w="569" w:type="dxa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908" w:rsidRDefault="00374908">
            <w:pPr>
              <w:pStyle w:val="a9"/>
            </w:pPr>
            <w:r>
              <w:t xml:space="preserve">Программа 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908" w:rsidRDefault="00FE1E8B" w:rsidP="00CC226C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Авторская программа Бунимович Е.А. и др. Предметная линия учебников «Сферы». 5-6 классы.</w:t>
            </w:r>
          </w:p>
        </w:tc>
      </w:tr>
      <w:tr w:rsidR="00944C1A" w:rsidTr="00AA3210">
        <w:trPr>
          <w:gridAfter w:val="1"/>
          <w:wAfter w:w="569" w:type="dxa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26C" w:rsidRPr="00F36C41" w:rsidRDefault="00CC226C" w:rsidP="00CC226C">
            <w:pPr>
              <w:widowControl/>
              <w:numPr>
                <w:ilvl w:val="0"/>
                <w:numId w:val="15"/>
              </w:numPr>
              <w:suppressAutoHyphens w:val="0"/>
              <w:rPr>
                <w:color w:val="333399"/>
                <w:u w:val="single"/>
              </w:rPr>
            </w:pPr>
            <w:r w:rsidRPr="00F36C41">
              <w:t>формирование представлений о математике как универсальном языке;</w:t>
            </w:r>
          </w:p>
          <w:p w:rsidR="00CC226C" w:rsidRPr="00F36C41" w:rsidRDefault="00CC226C" w:rsidP="00CC226C">
            <w:pPr>
              <w:widowControl/>
              <w:numPr>
                <w:ilvl w:val="0"/>
                <w:numId w:val="15"/>
              </w:numPr>
              <w:suppressAutoHyphens w:val="0"/>
            </w:pPr>
            <w:r w:rsidRPr="00F36C41">
              <w:t>развитие логического мышления, пространственного воображения, алгоритмической культуры;</w:t>
            </w:r>
          </w:p>
          <w:p w:rsidR="00CC226C" w:rsidRPr="00F36C41" w:rsidRDefault="00CC226C" w:rsidP="00CC226C">
            <w:pPr>
              <w:widowControl/>
              <w:numPr>
                <w:ilvl w:val="0"/>
                <w:numId w:val="15"/>
              </w:numPr>
              <w:suppressAutoHyphens w:val="0"/>
            </w:pPr>
            <w:r w:rsidRPr="00F36C41">
      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      </w:r>
          </w:p>
          <w:p w:rsidR="00CC226C" w:rsidRPr="00F36C41" w:rsidRDefault="00CC226C" w:rsidP="00CC226C">
            <w:pPr>
              <w:widowControl/>
              <w:numPr>
                <w:ilvl w:val="0"/>
                <w:numId w:val="15"/>
              </w:numPr>
              <w:suppressAutoHyphens w:val="0"/>
            </w:pPr>
            <w:r w:rsidRPr="00F36C41">
              <w:t>воспитание средствами математики культуры личности;</w:t>
            </w:r>
          </w:p>
          <w:p w:rsidR="00CC226C" w:rsidRPr="00F36C41" w:rsidRDefault="00CC226C" w:rsidP="00CC226C">
            <w:pPr>
              <w:widowControl/>
              <w:numPr>
                <w:ilvl w:val="0"/>
                <w:numId w:val="15"/>
              </w:numPr>
              <w:suppressAutoHyphens w:val="0"/>
            </w:pPr>
            <w:r w:rsidRPr="00F36C41">
              <w:t xml:space="preserve">понимание значимости математики для научно-технического прогресса;                             </w:t>
            </w:r>
          </w:p>
          <w:p w:rsidR="00944C1A" w:rsidRPr="00ED3FA9" w:rsidRDefault="00CC226C" w:rsidP="00374908">
            <w:pPr>
              <w:widowControl/>
              <w:numPr>
                <w:ilvl w:val="0"/>
                <w:numId w:val="15"/>
              </w:numPr>
              <w:suppressAutoHyphens w:val="0"/>
              <w:ind w:right="-801"/>
              <w:jc w:val="both"/>
            </w:pPr>
            <w:r w:rsidRPr="00F36C41">
              <w:t>отношение к математике как к части общечеловеческой культуры через знакомство с историей её развития.</w:t>
            </w:r>
          </w:p>
        </w:tc>
      </w:tr>
      <w:tr w:rsidR="00944C1A" w:rsidTr="00AA3210">
        <w:trPr>
          <w:gridAfter w:val="1"/>
          <w:wAfter w:w="569" w:type="dxa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26C" w:rsidRPr="001465FA" w:rsidRDefault="001465FA" w:rsidP="001465FA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/>
              <w:ind w:left="51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Геометрия (40</w:t>
            </w:r>
            <w:r w:rsidR="00CC226C" w:rsidRPr="001465FA">
              <w:rPr>
                <w:bCs/>
                <w:sz w:val="22"/>
                <w:szCs w:val="22"/>
              </w:rPr>
              <w:t xml:space="preserve"> ч.)</w:t>
            </w:r>
          </w:p>
          <w:p w:rsidR="00CC226C" w:rsidRPr="001465FA" w:rsidRDefault="0089504F" w:rsidP="001465FA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/>
              <w:ind w:left="512"/>
              <w:jc w:val="both"/>
              <w:rPr>
                <w:bCs/>
                <w:sz w:val="22"/>
                <w:szCs w:val="22"/>
              </w:rPr>
            </w:pPr>
            <w:r w:rsidRPr="001465FA">
              <w:rPr>
                <w:bCs/>
                <w:sz w:val="22"/>
                <w:szCs w:val="22"/>
              </w:rPr>
              <w:t xml:space="preserve">Натуральные </w:t>
            </w:r>
            <w:r w:rsidR="001465FA">
              <w:rPr>
                <w:bCs/>
                <w:sz w:val="22"/>
                <w:szCs w:val="22"/>
              </w:rPr>
              <w:t>числа (56</w:t>
            </w:r>
            <w:r w:rsidR="00CC226C" w:rsidRPr="001465FA">
              <w:rPr>
                <w:bCs/>
                <w:sz w:val="22"/>
                <w:szCs w:val="22"/>
              </w:rPr>
              <w:t xml:space="preserve"> ч.)</w:t>
            </w:r>
          </w:p>
          <w:p w:rsidR="00374908" w:rsidRPr="001465FA" w:rsidRDefault="001465FA" w:rsidP="001465FA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/>
              <w:ind w:left="51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Дроби (52</w:t>
            </w:r>
            <w:r w:rsidR="00374908" w:rsidRPr="001465FA">
              <w:rPr>
                <w:bCs/>
                <w:sz w:val="22"/>
                <w:szCs w:val="22"/>
              </w:rPr>
              <w:t>ч.)</w:t>
            </w:r>
          </w:p>
          <w:p w:rsidR="0089504F" w:rsidRPr="001465FA" w:rsidRDefault="0089504F" w:rsidP="001465FA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/>
              <w:ind w:left="512"/>
              <w:jc w:val="both"/>
              <w:rPr>
                <w:sz w:val="22"/>
                <w:szCs w:val="22"/>
              </w:rPr>
            </w:pPr>
            <w:r w:rsidRPr="001465FA">
              <w:rPr>
                <w:sz w:val="22"/>
                <w:szCs w:val="22"/>
              </w:rPr>
              <w:t>Таблицы и диаграммы (7ч)</w:t>
            </w:r>
          </w:p>
          <w:p w:rsidR="0089504F" w:rsidRDefault="0089504F" w:rsidP="001465FA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/>
              <w:ind w:left="512"/>
              <w:jc w:val="both"/>
            </w:pPr>
            <w:r w:rsidRPr="001465FA">
              <w:rPr>
                <w:sz w:val="22"/>
                <w:szCs w:val="22"/>
              </w:rPr>
              <w:t>Повторение и итоговый контроль (10ч)</w:t>
            </w:r>
          </w:p>
        </w:tc>
      </w:tr>
      <w:tr w:rsidR="00AA3210" w:rsidRPr="00D50E51" w:rsidTr="00AA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10" w:type="dxa"/>
            <w:shd w:val="clear" w:color="auto" w:fill="auto"/>
          </w:tcPr>
          <w:p w:rsidR="00AA3210" w:rsidRPr="00D50E51" w:rsidRDefault="00AA3210" w:rsidP="008333CA">
            <w:r w:rsidRPr="00D50E51">
              <w:t>Название курса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A3210" w:rsidRPr="00D50E51" w:rsidRDefault="00AA3210" w:rsidP="008333CA">
            <w:r w:rsidRPr="00D50E51">
              <w:t>Математика</w:t>
            </w:r>
          </w:p>
        </w:tc>
      </w:tr>
      <w:tr w:rsidR="00AA3210" w:rsidRPr="00D50E51" w:rsidTr="00AA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10" w:type="dxa"/>
            <w:shd w:val="clear" w:color="auto" w:fill="auto"/>
          </w:tcPr>
          <w:p w:rsidR="00AA3210" w:rsidRPr="00D50E51" w:rsidRDefault="00AA3210" w:rsidP="008333CA">
            <w:r w:rsidRPr="00D50E51">
              <w:t>Класс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A3210" w:rsidRPr="00D50E51" w:rsidRDefault="00AA3210" w:rsidP="008333CA">
            <w:r w:rsidRPr="00D50E51">
              <w:t>6</w:t>
            </w:r>
          </w:p>
        </w:tc>
      </w:tr>
      <w:tr w:rsidR="00AA3210" w:rsidRPr="00D50E51" w:rsidTr="00AA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10" w:type="dxa"/>
            <w:shd w:val="clear" w:color="auto" w:fill="auto"/>
          </w:tcPr>
          <w:p w:rsidR="00AA3210" w:rsidRPr="00D50E51" w:rsidRDefault="00AA3210" w:rsidP="008333CA">
            <w:r w:rsidRPr="00D50E51">
              <w:t>Количество часов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A3210" w:rsidRPr="00D50E51" w:rsidRDefault="00AA3210" w:rsidP="008333CA">
            <w:r w:rsidRPr="00D50E51">
              <w:t>160</w:t>
            </w:r>
          </w:p>
        </w:tc>
      </w:tr>
      <w:tr w:rsidR="00AA3210" w:rsidRPr="00D50E51" w:rsidTr="00AA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10" w:type="dxa"/>
            <w:shd w:val="clear" w:color="auto" w:fill="auto"/>
          </w:tcPr>
          <w:p w:rsidR="00AA3210" w:rsidRPr="00D50E51" w:rsidRDefault="00AA3210" w:rsidP="008333CA">
            <w:r w:rsidRPr="00D50E51">
              <w:t>Составители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A3210" w:rsidRPr="00D50E51" w:rsidRDefault="009F72A1" w:rsidP="008333CA">
            <w:r>
              <w:t>Макотченко Н.С.</w:t>
            </w:r>
          </w:p>
        </w:tc>
      </w:tr>
      <w:tr w:rsidR="00AA3210" w:rsidRPr="00D50E51" w:rsidTr="00AA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10" w:type="dxa"/>
            <w:shd w:val="clear" w:color="auto" w:fill="auto"/>
          </w:tcPr>
          <w:p w:rsidR="00AA3210" w:rsidRPr="00D50E51" w:rsidRDefault="00AA3210" w:rsidP="008333CA">
            <w:r w:rsidRPr="00D50E51">
              <w:t>Цель курса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A3210" w:rsidRPr="00D50E51" w:rsidRDefault="00AA3210" w:rsidP="008333CA">
            <w:pPr>
              <w:widowControl/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</w:pPr>
            <w:r w:rsidRPr="00D50E51">
              <w:rPr>
                <w:rStyle w:val="af2"/>
              </w:rPr>
              <w:t>формирование представлений</w:t>
            </w:r>
            <w:r w:rsidRPr="00D50E51">
              <w:t xml:space="preserve"> о математике как универсальном языке науки, средства моделирования явлений и процессов, об идеях и методах математики;</w:t>
            </w:r>
          </w:p>
          <w:p w:rsidR="00AA3210" w:rsidRPr="00D50E51" w:rsidRDefault="00AA3210" w:rsidP="008333CA">
            <w:pPr>
              <w:widowControl/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</w:pPr>
            <w:r w:rsidRPr="00D50E51">
              <w:rPr>
                <w:rStyle w:val="af2"/>
              </w:rPr>
              <w:t>развитие</w:t>
            </w:r>
            <w:r w:rsidRPr="00D50E51">
              <w:t xml:space="preserve"> логического мышления, пространственного воображения,  алгоритмической культуры, критичности мышления на уровне, необходимом для будущей профессиональной деятельности, а также   последующего обучения в высшей школе;</w:t>
            </w:r>
          </w:p>
          <w:p w:rsidR="00AA3210" w:rsidRPr="00D50E51" w:rsidRDefault="00AA3210" w:rsidP="008333CA">
            <w:pPr>
              <w:widowControl/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</w:pPr>
            <w:r w:rsidRPr="00D50E51">
              <w:rPr>
                <w:rStyle w:val="af2"/>
              </w:rPr>
              <w:t>овладение математическими знаниями и умениями</w:t>
            </w:r>
            <w:r w:rsidRPr="00D50E51">
      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AA3210" w:rsidRPr="00D50E51" w:rsidRDefault="00AA3210" w:rsidP="008333CA">
            <w:pPr>
              <w:widowControl/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</w:pPr>
            <w:r w:rsidRPr="00D50E51">
              <w:rPr>
                <w:rStyle w:val="af2"/>
              </w:rPr>
              <w:t xml:space="preserve">воспитание </w:t>
            </w:r>
            <w:r w:rsidRPr="00D50E51">
              <w:t>средствами математики</w:t>
            </w:r>
            <w:r w:rsidRPr="00D50E51">
              <w:rPr>
                <w:rStyle w:val="af2"/>
              </w:rPr>
              <w:t xml:space="preserve"> </w:t>
            </w:r>
            <w:r w:rsidRPr="00D50E51">
              <w:t xml:space="preserve">культуры личности, понимания значимости математики для научно-технического прогресса, отношения к математике как к части общечеловеческой </w:t>
            </w:r>
            <w:r w:rsidRPr="00D50E51">
              <w:lastRenderedPageBreak/>
              <w:t>культуры через знакомство с историей развития математики.</w:t>
            </w:r>
          </w:p>
          <w:p w:rsidR="00AA3210" w:rsidRPr="00D50E51" w:rsidRDefault="00AA3210" w:rsidP="008333CA">
            <w:pPr>
              <w:pStyle w:val="af0"/>
            </w:pPr>
            <w:r w:rsidRPr="00D50E51">
              <w:t xml:space="preserve">На основании требований Государственного образовательного стандарта предлагается реализовать актуальные в настоящее время компетентностный, личностно ориентированный, деятельный подходы, которые определяют </w:t>
            </w:r>
            <w:r w:rsidRPr="00D50E51">
              <w:rPr>
                <w:b/>
              </w:rPr>
              <w:t>задачи обучения</w:t>
            </w:r>
            <w:r w:rsidRPr="00D50E51">
              <w:t>:</w:t>
            </w:r>
          </w:p>
          <w:p w:rsidR="00AA3210" w:rsidRPr="00D50E51" w:rsidRDefault="00AA3210" w:rsidP="008333CA">
            <w:pPr>
              <w:widowControl/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</w:pPr>
            <w:r w:rsidRPr="00D50E51">
              <w:t>приобретения математических знаний и умений;</w:t>
            </w:r>
          </w:p>
          <w:p w:rsidR="00AA3210" w:rsidRPr="00D50E51" w:rsidRDefault="00AA3210" w:rsidP="008333CA">
            <w:pPr>
              <w:widowControl/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</w:pPr>
            <w:r w:rsidRPr="00D50E51">
              <w:t>овладение обобщенными способами мыслительной, творческой деятельностей;</w:t>
            </w:r>
          </w:p>
          <w:p w:rsidR="00AA3210" w:rsidRPr="00D50E51" w:rsidRDefault="00AA3210" w:rsidP="008333CA">
            <w:pPr>
              <w:widowControl/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</w:pPr>
            <w:r w:rsidRPr="00D50E51">
      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      </w:r>
          </w:p>
          <w:p w:rsidR="00AA3210" w:rsidRDefault="00AA3210" w:rsidP="008333CA">
            <w:pPr>
              <w:pStyle w:val="af0"/>
              <w:rPr>
                <w:rStyle w:val="af3"/>
                <w:b/>
                <w:bCs/>
              </w:rPr>
            </w:pPr>
            <w:r w:rsidRPr="00D50E51">
              <w:rPr>
                <w:rStyle w:val="af3"/>
                <w:b/>
                <w:bCs/>
              </w:rPr>
              <w:t>Компетентностный подход</w:t>
            </w:r>
            <w:r w:rsidRPr="00D50E51">
              <w:t xml:space="preserve"> определяет следующие 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  математических  навыков</w:t>
            </w:r>
            <w:r w:rsidRPr="00D50E51">
              <w:rPr>
                <w:rStyle w:val="af3"/>
              </w:rPr>
              <w:t>.</w:t>
            </w:r>
            <w:r w:rsidRPr="00D50E51">
              <w:t xml:space="preserve"> Во втором — дидактические единицы, которые содержат  сведения из истории математики. Это содержание обучения является базой для развития  коммуникативной компетенции учащихся. В третьем блоке представлены дидактические единицы, отражающие  информационную компетенцию и обеспечивающие развитие учебно-познавательной и рефлексивной компетенции. </w:t>
            </w:r>
            <w:r w:rsidRPr="00D50E51">
              <w:br/>
              <w:t xml:space="preserve"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   </w:t>
            </w:r>
          </w:p>
          <w:p w:rsidR="00AA3210" w:rsidRPr="00D50E51" w:rsidRDefault="00AA3210" w:rsidP="008333CA">
            <w:pPr>
              <w:pStyle w:val="af0"/>
            </w:pPr>
            <w:r w:rsidRPr="00D50E51">
              <w:rPr>
                <w:rStyle w:val="af3"/>
                <w:b/>
                <w:bCs/>
              </w:rPr>
              <w:t xml:space="preserve">Личностная ориентация </w:t>
            </w:r>
            <w:r w:rsidRPr="00D50E51">
              <w:t xml:space="preserve">образовательного процесса выявляет приоритет воспитательных и развивающих целей обучения. Способность учащихся  понимать причины и логику развития математических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  Система учебных занятий призвана способствовать развитию личностной самоидентификации, гуманитарной культуры школьников, их приобщению к естественно – математической культуре, усилению мотивации к социальному познанию и творчеству, воспитанию  личностно и общественно востребованных качеств, в том числе гражданственности, толерантности. </w:t>
            </w:r>
            <w:r w:rsidRPr="00D50E51">
              <w:br/>
            </w:r>
            <w:r w:rsidRPr="00D50E51">
              <w:rPr>
                <w:rStyle w:val="af3"/>
                <w:b/>
                <w:bCs/>
              </w:rPr>
              <w:t>Деятельностный</w:t>
            </w:r>
            <w:r w:rsidRPr="00D50E51">
              <w:rPr>
                <w:rStyle w:val="af2"/>
              </w:rPr>
              <w:t xml:space="preserve"> </w:t>
            </w:r>
            <w:r w:rsidRPr="00D50E51">
              <w:rPr>
                <w:rStyle w:val="af3"/>
                <w:b/>
                <w:bCs/>
              </w:rPr>
              <w:t>подход</w:t>
            </w:r>
            <w:r w:rsidRPr="00D50E51">
      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</w:t>
            </w:r>
            <w:r w:rsidRPr="00D50E51">
              <w:lastRenderedPageBreak/>
              <w:t xml:space="preserve">профессиональная успешность напрямую зависят от позитивного отношения к новациям, самостоятельности мышления и инициативности, от  готовности проявлять творческий подход к делу, искать нестандартные способы решения проблем, от готовности к конструктивному взаимодействию с людьми. </w:t>
            </w:r>
            <w:r w:rsidRPr="00D50E51">
              <w:br/>
              <w:t>Согласно действующему в лицее учебному плану  программа ориентирована на обучение детей 11-13 лет и составлена с учётом их возрастных особенностей.  Период полового созревания вносит серьёзные изменения в жизнь ребёнка, нарушает внутреннее равновесие, влечёт  новые переживания, влияет на взаимоотношения мальчиков и девочек. При организации учебного процесса  надо   обращать внимание на такую психологическую особенность данного возраста как избирательность внимания. Дети легко откликаются на необычные, захватывающие уроки и внеклассные дела, но быстрая переключаемость внимания не даёт возможность сосредоточиться долго на одном и том же деле. Однако, если учитель будет создавать  нестандартные ситуации ребята будут заниматься с удовольствием и длительное время.</w:t>
            </w:r>
            <w:r w:rsidRPr="00D50E51">
              <w:br/>
              <w:t>Дети в этом возрасте склонны к спорам и возражениям, особенностью их мышления является его критичность. У ребят  появляется своё мнение, которое они стараются демонстрировать как можно чаще, заявляя о себе.</w:t>
            </w:r>
            <w:r w:rsidRPr="00D50E51">
              <w:br/>
              <w:t xml:space="preserve">Это возраст благоприятен для творческого развития. Учащимся нравиться решать проблемные ситуации, находить сходства и различие, определять причину и следствие, самому решать проблему, участвовать в дискуссии, отстаивать и доказывать свою правоту. </w:t>
            </w:r>
          </w:p>
        </w:tc>
      </w:tr>
      <w:tr w:rsidR="00AA3210" w:rsidRPr="00D50E51" w:rsidTr="00AA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10" w:type="dxa"/>
            <w:shd w:val="clear" w:color="auto" w:fill="auto"/>
          </w:tcPr>
          <w:p w:rsidR="00AA3210" w:rsidRPr="00D50E51" w:rsidRDefault="00AA3210" w:rsidP="008333CA">
            <w:r w:rsidRPr="00D50E51">
              <w:lastRenderedPageBreak/>
              <w:t>Структура курса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A3210" w:rsidRPr="00D50E51" w:rsidRDefault="00AA3210" w:rsidP="008333CA">
            <w:r w:rsidRPr="00D50E51">
              <w:t>Вводное повторение(10)</w:t>
            </w:r>
          </w:p>
        </w:tc>
      </w:tr>
      <w:tr w:rsidR="00AA3210" w:rsidRPr="00D50E51" w:rsidTr="00AA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10" w:type="dxa"/>
            <w:shd w:val="clear" w:color="auto" w:fill="auto"/>
          </w:tcPr>
          <w:p w:rsidR="00AA3210" w:rsidRPr="00D50E51" w:rsidRDefault="00AA3210" w:rsidP="008333CA"/>
        </w:tc>
        <w:tc>
          <w:tcPr>
            <w:tcW w:w="7796" w:type="dxa"/>
            <w:gridSpan w:val="2"/>
            <w:shd w:val="clear" w:color="auto" w:fill="auto"/>
          </w:tcPr>
          <w:p w:rsidR="00AA3210" w:rsidRPr="00D50E51" w:rsidRDefault="00AA3210" w:rsidP="008333CA">
            <w:pPr>
              <w:rPr>
                <w:color w:val="000000"/>
              </w:rPr>
            </w:pPr>
            <w:r w:rsidRPr="00D50E51">
              <w:rPr>
                <w:color w:val="000000"/>
              </w:rPr>
              <w:t>Положительные и отрицательные числа</w:t>
            </w:r>
            <w:r w:rsidRPr="00D50E51">
              <w:t>. Координаты(57)</w:t>
            </w:r>
          </w:p>
        </w:tc>
      </w:tr>
      <w:tr w:rsidR="00AA3210" w:rsidRPr="00D50E51" w:rsidTr="00AA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10" w:type="dxa"/>
            <w:shd w:val="clear" w:color="auto" w:fill="auto"/>
          </w:tcPr>
          <w:p w:rsidR="00AA3210" w:rsidRPr="00D50E51" w:rsidRDefault="00AA3210" w:rsidP="008333CA"/>
        </w:tc>
        <w:tc>
          <w:tcPr>
            <w:tcW w:w="7796" w:type="dxa"/>
            <w:gridSpan w:val="2"/>
            <w:shd w:val="clear" w:color="auto" w:fill="auto"/>
          </w:tcPr>
          <w:p w:rsidR="00AA3210" w:rsidRPr="00D50E51" w:rsidRDefault="00AA3210" w:rsidP="008333CA">
            <w:r w:rsidRPr="00D50E51">
              <w:t>Преобразование буквенных выражений(38)</w:t>
            </w:r>
          </w:p>
        </w:tc>
      </w:tr>
      <w:tr w:rsidR="00AA3210" w:rsidRPr="00D50E51" w:rsidTr="00AA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10" w:type="dxa"/>
            <w:shd w:val="clear" w:color="auto" w:fill="auto"/>
          </w:tcPr>
          <w:p w:rsidR="00AA3210" w:rsidRPr="00D50E51" w:rsidRDefault="00AA3210" w:rsidP="008333CA"/>
        </w:tc>
        <w:tc>
          <w:tcPr>
            <w:tcW w:w="7796" w:type="dxa"/>
            <w:gridSpan w:val="2"/>
            <w:shd w:val="clear" w:color="auto" w:fill="auto"/>
          </w:tcPr>
          <w:p w:rsidR="00AA3210" w:rsidRPr="00D50E51" w:rsidRDefault="00AA3210" w:rsidP="008333CA">
            <w:r w:rsidRPr="00D50E51">
              <w:t>Делимость натуральных чисел(25)</w:t>
            </w:r>
          </w:p>
        </w:tc>
      </w:tr>
      <w:tr w:rsidR="00AA3210" w:rsidRPr="00D50E51" w:rsidTr="00AA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10" w:type="dxa"/>
            <w:shd w:val="clear" w:color="auto" w:fill="auto"/>
          </w:tcPr>
          <w:p w:rsidR="00AA3210" w:rsidRPr="00D50E51" w:rsidRDefault="00AA3210" w:rsidP="008333CA"/>
        </w:tc>
        <w:tc>
          <w:tcPr>
            <w:tcW w:w="7796" w:type="dxa"/>
            <w:gridSpan w:val="2"/>
            <w:shd w:val="clear" w:color="auto" w:fill="auto"/>
          </w:tcPr>
          <w:p w:rsidR="00AA3210" w:rsidRPr="00D50E51" w:rsidRDefault="00AA3210" w:rsidP="008333CA">
            <w:r w:rsidRPr="00D50E51">
              <w:t>Математика вокруг нас. Основные понятия теории вероятностей(30)</w:t>
            </w:r>
          </w:p>
        </w:tc>
      </w:tr>
    </w:tbl>
    <w:p w:rsidR="005E1F76" w:rsidRPr="005E1F76" w:rsidRDefault="005E1F76" w:rsidP="005E1F76">
      <w:pPr>
        <w:rPr>
          <w:vanish/>
        </w:rPr>
      </w:pPr>
    </w:p>
    <w:p w:rsidR="005E1F76" w:rsidRDefault="005E1F76" w:rsidP="005E1F76"/>
    <w:p w:rsidR="00A170EE" w:rsidRPr="00D30984" w:rsidRDefault="00A170EE" w:rsidP="005E2F13">
      <w:pPr>
        <w:tabs>
          <w:tab w:val="left" w:pos="1977"/>
        </w:tabs>
        <w:ind w:right="-222"/>
        <w:jc w:val="both"/>
        <w:rPr>
          <w:b/>
        </w:rPr>
      </w:pPr>
    </w:p>
    <w:sectPr w:rsidR="00A170EE" w:rsidRPr="00D3098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36DEF"/>
    <w:multiLevelType w:val="hybridMultilevel"/>
    <w:tmpl w:val="4EEC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03E1B"/>
    <w:multiLevelType w:val="hybridMultilevel"/>
    <w:tmpl w:val="A09E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3800"/>
    <w:multiLevelType w:val="hybridMultilevel"/>
    <w:tmpl w:val="BEA6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933EB"/>
    <w:multiLevelType w:val="hybridMultilevel"/>
    <w:tmpl w:val="24286B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2C32E6"/>
    <w:multiLevelType w:val="hybridMultilevel"/>
    <w:tmpl w:val="A7A6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5A2FF8"/>
    <w:multiLevelType w:val="hybridMultilevel"/>
    <w:tmpl w:val="A96638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896068"/>
    <w:multiLevelType w:val="hybridMultilevel"/>
    <w:tmpl w:val="2030441A"/>
    <w:lvl w:ilvl="0" w:tplc="163C4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A07723"/>
    <w:multiLevelType w:val="multilevel"/>
    <w:tmpl w:val="7CC61798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41145A5F"/>
    <w:multiLevelType w:val="hybridMultilevel"/>
    <w:tmpl w:val="6190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B7BB6"/>
    <w:multiLevelType w:val="multilevel"/>
    <w:tmpl w:val="79AA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2302FD"/>
    <w:multiLevelType w:val="hybridMultilevel"/>
    <w:tmpl w:val="A96638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50784"/>
    <w:multiLevelType w:val="hybridMultilevel"/>
    <w:tmpl w:val="2ADA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D7451"/>
    <w:multiLevelType w:val="multilevel"/>
    <w:tmpl w:val="55E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A060D"/>
    <w:multiLevelType w:val="multilevel"/>
    <w:tmpl w:val="BCE4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C4662D"/>
    <w:multiLevelType w:val="hybridMultilevel"/>
    <w:tmpl w:val="A584362C"/>
    <w:lvl w:ilvl="0" w:tplc="52D078CC">
      <w:numFmt w:val="bullet"/>
      <w:lvlText w:val="·"/>
      <w:lvlJc w:val="left"/>
      <w:pPr>
        <w:ind w:left="76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15"/>
  </w:num>
  <w:num w:numId="14">
    <w:abstractNumId w:val="1"/>
  </w:num>
  <w:num w:numId="15">
    <w:abstractNumId w:val="7"/>
  </w:num>
  <w:num w:numId="16">
    <w:abstractNumId w:val="11"/>
  </w:num>
  <w:num w:numId="17">
    <w:abstractNumId w:val="6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05EEE"/>
    <w:rsid w:val="001465FA"/>
    <w:rsid w:val="001650B4"/>
    <w:rsid w:val="0021101D"/>
    <w:rsid w:val="00374908"/>
    <w:rsid w:val="00484DD7"/>
    <w:rsid w:val="00484F76"/>
    <w:rsid w:val="005B5C82"/>
    <w:rsid w:val="005C710F"/>
    <w:rsid w:val="005E1F76"/>
    <w:rsid w:val="005E2F13"/>
    <w:rsid w:val="00657DDE"/>
    <w:rsid w:val="007561C1"/>
    <w:rsid w:val="008333CA"/>
    <w:rsid w:val="008770E3"/>
    <w:rsid w:val="0089504F"/>
    <w:rsid w:val="00944C1A"/>
    <w:rsid w:val="009F72A1"/>
    <w:rsid w:val="00A05EEE"/>
    <w:rsid w:val="00A170EE"/>
    <w:rsid w:val="00A65BA1"/>
    <w:rsid w:val="00AA3210"/>
    <w:rsid w:val="00B511D6"/>
    <w:rsid w:val="00BA0DE2"/>
    <w:rsid w:val="00BF1FF6"/>
    <w:rsid w:val="00C64620"/>
    <w:rsid w:val="00C940F6"/>
    <w:rsid w:val="00CC226C"/>
    <w:rsid w:val="00D0725E"/>
    <w:rsid w:val="00D30984"/>
    <w:rsid w:val="00E54D7A"/>
    <w:rsid w:val="00ED3FA9"/>
    <w:rsid w:val="00FE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01D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1101D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05EEE"/>
  </w:style>
  <w:style w:type="paragraph" w:customStyle="1" w:styleId="ab">
    <w:name w:val="По умолчанию"/>
    <w:rsid w:val="00BA0D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c">
    <w:name w:val="No Spacing"/>
    <w:qFormat/>
    <w:rsid w:val="001650B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1">
    <w:name w:val="Без интервала1"/>
    <w:uiPriority w:val="99"/>
    <w:rsid w:val="001650B4"/>
    <w:pPr>
      <w:suppressAutoHyphens/>
    </w:pPr>
    <w:rPr>
      <w:sz w:val="24"/>
      <w:szCs w:val="24"/>
      <w:lang w:eastAsia="ar-SA"/>
    </w:rPr>
  </w:style>
  <w:style w:type="paragraph" w:customStyle="1" w:styleId="Standard">
    <w:name w:val="Standard"/>
    <w:rsid w:val="00657DD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rsid w:val="00657DDE"/>
    <w:pPr>
      <w:numPr>
        <w:numId w:val="6"/>
      </w:numPr>
    </w:pPr>
  </w:style>
  <w:style w:type="paragraph" w:styleId="ad">
    <w:name w:val="Body Text Indent"/>
    <w:basedOn w:val="a"/>
    <w:link w:val="ae"/>
    <w:uiPriority w:val="99"/>
    <w:unhideWhenUsed/>
    <w:rsid w:val="00ED3FA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ED3FA9"/>
    <w:rPr>
      <w:rFonts w:eastAsia="Andale Sans UI"/>
      <w:kern w:val="1"/>
      <w:sz w:val="24"/>
      <w:szCs w:val="24"/>
    </w:rPr>
  </w:style>
  <w:style w:type="paragraph" w:styleId="af">
    <w:name w:val="List Paragraph"/>
    <w:basedOn w:val="a"/>
    <w:uiPriority w:val="34"/>
    <w:qFormat/>
    <w:rsid w:val="00ED3FA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f0">
    <w:name w:val="Normal (Web)"/>
    <w:basedOn w:val="a"/>
    <w:unhideWhenUsed/>
    <w:rsid w:val="00ED3F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0">
    <w:name w:val="Заголовок 2 Знак"/>
    <w:link w:val="2"/>
    <w:uiPriority w:val="9"/>
    <w:semiHidden/>
    <w:rsid w:val="002110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"/>
    <w:rsid w:val="0021101D"/>
    <w:rPr>
      <w:rFonts w:ascii="Cambria" w:eastAsia="Times New Roman" w:hAnsi="Cambria" w:cs="Times New Roman"/>
      <w:color w:val="243F60"/>
      <w:sz w:val="22"/>
      <w:szCs w:val="22"/>
    </w:rPr>
  </w:style>
  <w:style w:type="table" w:styleId="af1">
    <w:name w:val="Table Grid"/>
    <w:basedOn w:val="a1"/>
    <w:uiPriority w:val="59"/>
    <w:rsid w:val="005E1F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AA3210"/>
    <w:rPr>
      <w:b/>
      <w:bCs/>
    </w:rPr>
  </w:style>
  <w:style w:type="character" w:styleId="af3">
    <w:name w:val="Emphasis"/>
    <w:qFormat/>
    <w:rsid w:val="00AA32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6A09-E883-432C-AB47-401E1E5E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2</cp:revision>
  <cp:lastPrinted>1900-12-31T21:00:00Z</cp:lastPrinted>
  <dcterms:created xsi:type="dcterms:W3CDTF">2018-01-11T14:58:00Z</dcterms:created>
  <dcterms:modified xsi:type="dcterms:W3CDTF">2018-01-11T14:58:00Z</dcterms:modified>
</cp:coreProperties>
</file>