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F4" w:rsidRDefault="003047F4"/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Название</w:t>
            </w:r>
            <w:r w:rsidR="008C616A"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FF74D1">
            <w:pPr>
              <w:pStyle w:val="a6"/>
            </w:pPr>
            <w:r>
              <w:rPr>
                <w:rFonts w:hAnsi="Times New Roman Bold"/>
              </w:rPr>
              <w:t>Алгебра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192938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Количество</w:t>
            </w:r>
            <w:r w:rsidR="008C616A">
              <w:t xml:space="preserve"> </w:t>
            </w:r>
            <w: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FF74D1" w:rsidP="003047F4">
            <w:pPr>
              <w:pStyle w:val="a6"/>
            </w:pPr>
            <w:r>
              <w:rPr>
                <w:rFonts w:ascii="Times New Roman"/>
              </w:rPr>
              <w:t>1</w:t>
            </w:r>
            <w:r w:rsidR="004C0309">
              <w:rPr>
                <w:rFonts w:ascii="Times New Roman"/>
              </w:rPr>
              <w:t>36</w:t>
            </w:r>
            <w:r w:rsidR="00647C40">
              <w:t>ч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E36C0C">
            <w:r>
              <w:t xml:space="preserve"> </w:t>
            </w:r>
            <w:proofErr w:type="spellStart"/>
            <w:r>
              <w:t>Кадацкая</w:t>
            </w:r>
            <w:proofErr w:type="spellEnd"/>
            <w:r>
              <w:t xml:space="preserve"> Татьяна Викторовна, </w:t>
            </w:r>
            <w:proofErr w:type="spellStart"/>
            <w:r>
              <w:t>Пилецкая</w:t>
            </w:r>
            <w:proofErr w:type="spellEnd"/>
            <w:r>
              <w:t xml:space="preserve"> Галина Николаевна.</w:t>
            </w:r>
          </w:p>
        </w:tc>
      </w:tr>
      <w:tr w:rsidR="008715B8" w:rsidRPr="00E36C0C" w:rsidTr="00893BEE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Цель</w:t>
            </w:r>
            <w:r w:rsidR="00E36C0C"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способность к преодолению трудностей;</w:t>
            </w:r>
          </w:p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 xml:space="preserve"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      </w:r>
          </w:p>
          <w:p w:rsidR="008715B8" w:rsidRPr="00E36C0C" w:rsidRDefault="008715B8" w:rsidP="00E36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720"/>
              <w:jc w:val="both"/>
              <w:rPr>
                <w:kern w:val="0"/>
              </w:rPr>
            </w:pPr>
          </w:p>
        </w:tc>
      </w:tr>
      <w:tr w:rsidR="008715B8" w:rsidTr="00893BEE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Структура</w:t>
            </w:r>
            <w:r w:rsidR="00E36C0C"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1. Алгебраические выражения (14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Числовые выражения. Алгебраические выражения. Формулы. </w:t>
            </w:r>
            <w:r>
              <w:t xml:space="preserve">    </w:t>
            </w:r>
            <w:r w:rsidRPr="00E36C0C">
              <w:t>Свойства арифметических действий. Правила раскрытия скобок.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2. Уравнения с одним неизвестным (10ч)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Уравнение и его корни. Уравнения с одним неизвестным, сводящиеся </w:t>
            </w:r>
            <w:proofErr w:type="gramStart"/>
            <w:r w:rsidRPr="00E36C0C">
              <w:t>к</w:t>
            </w:r>
            <w:proofErr w:type="gramEnd"/>
            <w:r w:rsidRPr="00E36C0C">
              <w:t xml:space="preserve"> линейным. Решение задач с помощью уравнений.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3.Одночлены и многочлены (23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4.Разложение многочленов на множители (20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Вынесение общего множителя за скобки. Способ группировки. Формулы сокращенного умножения: (а + в</w:t>
            </w:r>
            <w:proofErr w:type="gramStart"/>
            <w:r w:rsidRPr="00E36C0C">
              <w:t>)(</w:t>
            </w:r>
            <w:proofErr w:type="gramEnd"/>
            <w:r w:rsidRPr="00E36C0C">
              <w:t>а – в) =а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 – в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, 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 (</w:t>
            </w:r>
            <w:proofErr w:type="spellStart"/>
            <w:r w:rsidRPr="00E36C0C">
              <w:t>а+в</w:t>
            </w:r>
            <w:proofErr w:type="spellEnd"/>
            <w:r w:rsidRPr="00E36C0C">
              <w:t>)</w:t>
            </w:r>
            <w:r w:rsidRPr="00E36C0C">
              <w:rPr>
                <w:vertAlign w:val="superscript"/>
              </w:rPr>
              <w:t>2</w:t>
            </w:r>
            <w:r w:rsidRPr="00E36C0C">
              <w:t>=а</w:t>
            </w:r>
            <w:proofErr w:type="gramStart"/>
            <w:r w:rsidRPr="00E36C0C">
              <w:rPr>
                <w:vertAlign w:val="superscript"/>
              </w:rPr>
              <w:t>2</w:t>
            </w:r>
            <w:proofErr w:type="gramEnd"/>
            <w:r w:rsidRPr="00E36C0C">
              <w:t xml:space="preserve"> +2ав+в</w:t>
            </w:r>
            <w:r w:rsidRPr="00E36C0C">
              <w:rPr>
                <w:vertAlign w:val="superscript"/>
              </w:rPr>
              <w:t>2</w:t>
            </w:r>
            <w:r w:rsidRPr="00E36C0C">
              <w:t>,  (а-в)</w:t>
            </w:r>
            <w:r w:rsidRPr="00E36C0C">
              <w:rPr>
                <w:vertAlign w:val="superscript"/>
              </w:rPr>
              <w:t>2</w:t>
            </w:r>
            <w:r w:rsidRPr="00E36C0C">
              <w:t>= а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 – 2ав +в</w:t>
            </w:r>
            <w:r w:rsidRPr="00E36C0C">
              <w:rPr>
                <w:vertAlign w:val="superscript"/>
              </w:rPr>
              <w:t>2</w:t>
            </w:r>
            <w:r w:rsidRPr="00E36C0C">
              <w:t>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5.Алгебраические дроби (23ч)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Алгебраическая дробь. Сокращение дробей.  Сложение, вычитание, умножение и деление алгебраических дробей. Совместные действия над алгебраическими дробями.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6.Линейная функция и ее график (13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Прямоугольная система координат на плоскости. Понятие функции. Способы задания функции. График функции. Функция у=</w:t>
            </w:r>
            <w:proofErr w:type="spellStart"/>
            <w:r w:rsidRPr="00E36C0C">
              <w:t>кх</w:t>
            </w:r>
            <w:proofErr w:type="spellEnd"/>
            <w:r w:rsidRPr="00E36C0C">
              <w:t xml:space="preserve"> и ее график. Линейная функция и ее график.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7.Системы уравнений с двумя неизвестными(17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Система уравнений с двумя неизвестными. Решение системы уравнений первой степени с двумя неизвестными способами подстановки и сложения, графическим способом. Решение задач методом составления систем уравнений.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8.Введение в комбинаторику (7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Исторические комбинаторные задачи. Различные комбинации с </w:t>
            </w:r>
            <w:r w:rsidRPr="00E36C0C">
              <w:lastRenderedPageBreak/>
              <w:t>выбором из трех элементов. Таблица вариантов. Правило произведения. Подсчет вариантов с помощью граф.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Итоговое повторение (12ч).</w:t>
            </w:r>
          </w:p>
          <w:p w:rsidR="008715B8" w:rsidRDefault="008715B8" w:rsidP="00565F81">
            <w:pPr>
              <w:pStyle w:val="Style5"/>
              <w:widowControl/>
              <w:tabs>
                <w:tab w:val="left" w:pos="653"/>
              </w:tabs>
              <w:spacing w:line="240" w:lineRule="auto"/>
              <w:ind w:left="341"/>
            </w:pPr>
          </w:p>
        </w:tc>
      </w:tr>
    </w:tbl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3047F4" w:rsidTr="003047F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lastRenderedPageBreak/>
              <w:t>Название</w:t>
            </w:r>
            <w:r w:rsidR="008C616A"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F36E4A" w:rsidRDefault="003047F4">
            <w:pPr>
              <w:pStyle w:val="a6"/>
              <w:rPr>
                <w:rFonts w:ascii="Times New Roman" w:cs="Times New Roman"/>
                <w:bCs/>
              </w:rPr>
            </w:pPr>
            <w:r w:rsidRPr="00F36E4A">
              <w:rPr>
                <w:rFonts w:ascii="Times New Roman" w:cs="Times New Roman"/>
                <w:bCs/>
              </w:rPr>
              <w:t>Алгебра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F36E4A" w:rsidRDefault="003047F4">
            <w:pPr>
              <w:pStyle w:val="a6"/>
              <w:rPr>
                <w:rFonts w:ascii="Times New Roman" w:cs="Times New Roman"/>
              </w:rPr>
            </w:pPr>
            <w:r w:rsidRPr="00F36E4A">
              <w:rPr>
                <w:rFonts w:ascii="Times New Roman" w:cs="Times New Roman"/>
              </w:rPr>
              <w:t>8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Количество</w:t>
            </w:r>
            <w:r w:rsidR="008C616A">
              <w:t xml:space="preserve"> </w:t>
            </w:r>
            <w: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F36E4A" w:rsidRDefault="003047F4">
            <w:pPr>
              <w:pStyle w:val="a6"/>
              <w:rPr>
                <w:rFonts w:ascii="Times New Roman" w:cs="Times New Roman"/>
              </w:rPr>
            </w:pPr>
            <w:r w:rsidRPr="00F36E4A">
              <w:rPr>
                <w:rFonts w:ascii="Times New Roman" w:cs="Times New Roman"/>
              </w:rPr>
              <w:t>1</w:t>
            </w:r>
            <w:r w:rsidR="004C0309">
              <w:rPr>
                <w:rFonts w:ascii="Times New Roman" w:cs="Times New Roman"/>
              </w:rPr>
              <w:t>36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Default="004C0309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</w:rPr>
              <w:t>Ашихина</w:t>
            </w:r>
            <w:proofErr w:type="spellEnd"/>
            <w:r>
              <w:rPr>
                <w:bCs/>
                <w:iCs/>
              </w:rPr>
              <w:t xml:space="preserve"> Валентина Васильевна, </w:t>
            </w:r>
            <w:proofErr w:type="spellStart"/>
            <w:r>
              <w:t>Пилецкая</w:t>
            </w:r>
            <w:proofErr w:type="spellEnd"/>
            <w:r>
              <w:t xml:space="preserve"> Галина Николаевна, Логвиненко Марина Витальевна, Пивоварова Наталья Сергеевна.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Цель</w:t>
            </w:r>
            <w:r w:rsidR="008C616A"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Default="003047F4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kern w:val="2"/>
                <w:u w:val="single"/>
                <w:lang w:eastAsia="hi-IN" w:bidi="hi-IN"/>
              </w:rPr>
            </w:pPr>
            <w:r>
              <w:rPr>
                <w:rFonts w:eastAsia="DejaVu Sans"/>
                <w:u w:val="single"/>
                <w:lang w:eastAsia="hi-IN" w:bidi="hi-IN"/>
              </w:rPr>
              <w:t>Цели:</w:t>
            </w:r>
          </w:p>
          <w:p w:rsidR="00F36E4A" w:rsidRPr="00F36E4A" w:rsidRDefault="00F36E4A" w:rsidP="00F36E4A">
            <w:pPr>
              <w:rPr>
                <w:b/>
              </w:rPr>
            </w:pPr>
            <w:proofErr w:type="gramStart"/>
            <w:r w:rsidRPr="00CA006F">
              <w:rPr>
                <w:sz w:val="28"/>
                <w:szCs w:val="28"/>
              </w:rPr>
              <w:t xml:space="preserve">- </w:t>
            </w:r>
            <w:r w:rsidRPr="00F36E4A"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r w:rsidRPr="00F36E4A">
              <w:br/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принятию самостоятельных решений;</w:t>
            </w:r>
            <w:proofErr w:type="gramEnd"/>
            <w:r w:rsidRPr="00F36E4A">
              <w:br/>
              <w:t>-  формирование научного мировоззрения учащихся и качеств мышления, необходимых для адаптации в современном информационном обществе</w:t>
            </w:r>
            <w:proofErr w:type="gramStart"/>
            <w:r w:rsidRPr="00F36E4A">
              <w:t>.</w:t>
            </w:r>
            <w:proofErr w:type="gramEnd"/>
            <w:r w:rsidRPr="00F36E4A">
              <w:br/>
              <w:t xml:space="preserve">- </w:t>
            </w:r>
            <w:proofErr w:type="gramStart"/>
            <w:r w:rsidRPr="00F36E4A">
              <w:t>в</w:t>
            </w:r>
            <w:proofErr w:type="gramEnd"/>
            <w:r w:rsidRPr="00F36E4A">
              <w:t>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3047F4" w:rsidRDefault="003047F4" w:rsidP="00F36E4A">
            <w:pPr>
              <w:pStyle w:val="10"/>
              <w:ind w:firstLine="370"/>
              <w:jc w:val="both"/>
            </w:pP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Структура</w:t>
            </w:r>
            <w:r w:rsidR="00F36E4A"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1.Неравенства </w:t>
            </w:r>
            <w:r w:rsidR="008C616A">
              <w:rPr>
                <w:u w:val="single"/>
              </w:rPr>
              <w:t xml:space="preserve">(22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jc w:val="both"/>
            </w:pPr>
            <w:r w:rsidRPr="0065064F">
      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 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2.Приближенные вычисления </w:t>
            </w:r>
            <w:r w:rsidR="008C616A">
              <w:rPr>
                <w:u w:val="single"/>
              </w:rPr>
              <w:t xml:space="preserve">(19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jc w:val="both"/>
            </w:pPr>
            <w:r w:rsidRPr="0065064F">
      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 обратного </w:t>
            </w:r>
            <w:proofErr w:type="gramStart"/>
            <w:r w:rsidRPr="0065064F">
              <w:t>данному</w:t>
            </w:r>
            <w:proofErr w:type="gramEnd"/>
            <w:r w:rsidRPr="0065064F">
              <w:t xml:space="preserve">. Последовательность выполнения нескольких операций на калькуляторе. Вычисления на калькуляторе с использованием ячеек памяти. 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3.Квадратные корни. </w:t>
            </w:r>
            <w:r w:rsidR="008C616A">
              <w:rPr>
                <w:u w:val="single"/>
              </w:rPr>
              <w:t xml:space="preserve">(15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r w:rsidRPr="0065064F">
              <w:t>Понятие арифметического квадратного корня. Действительные числа. Квадратный корень из степени, произведения и дроби.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4.Квадратные уравнения </w:t>
            </w:r>
            <w:r w:rsidR="008C616A">
              <w:rPr>
                <w:u w:val="single"/>
              </w:rPr>
              <w:t xml:space="preserve">(30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064F">
              <w:t xml:space="preserve"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</w:t>
            </w:r>
            <w:proofErr w:type="gramStart"/>
            <w:r w:rsidRPr="0065064F">
              <w:t>квадратным</w:t>
            </w:r>
            <w:proofErr w:type="gramEnd"/>
            <w:r w:rsidRPr="0065064F">
              <w:t xml:space="preserve">. Решение задач с помощью квадратных уравнений. Решение простейших систем, содержащих уравнение второй степени. 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lastRenderedPageBreak/>
              <w:t xml:space="preserve">5.Квадратичная функция </w:t>
            </w:r>
            <w:r w:rsidR="008C616A" w:rsidRPr="008C616A">
              <w:rPr>
                <w:u w:val="single"/>
              </w:rPr>
              <w:t>(16</w:t>
            </w:r>
            <w:r w:rsidR="008C616A">
              <w:rPr>
                <w:u w:val="single"/>
              </w:rPr>
              <w:t xml:space="preserve">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shd w:val="clear" w:color="auto" w:fill="FFFFFF"/>
              <w:autoSpaceDE w:val="0"/>
              <w:autoSpaceDN w:val="0"/>
              <w:adjustRightInd w:val="0"/>
            </w:pPr>
            <w:r w:rsidRPr="0065064F">
              <w:t>Определение квадратичной функции. Функции у=х</w:t>
            </w:r>
            <w:proofErr w:type="gramStart"/>
            <w:r w:rsidRPr="0065064F">
              <w:rPr>
                <w:vertAlign w:val="superscript"/>
              </w:rPr>
              <w:t>2</w:t>
            </w:r>
            <w:proofErr w:type="gramEnd"/>
            <w:r w:rsidRPr="0065064F">
              <w:t>, у=ах</w:t>
            </w:r>
            <w:r w:rsidRPr="0065064F">
              <w:rPr>
                <w:vertAlign w:val="superscript"/>
              </w:rPr>
              <w:t>2</w:t>
            </w:r>
            <w:r w:rsidRPr="0065064F">
              <w:t>, у=</w:t>
            </w:r>
            <w:r w:rsidRPr="0065064F">
              <w:rPr>
                <w:lang w:val="en-US"/>
              </w:rPr>
              <w:t>ax</w:t>
            </w:r>
            <w:r w:rsidRPr="0065064F">
              <w:rPr>
                <w:vertAlign w:val="superscript"/>
              </w:rPr>
              <w:t>2</w:t>
            </w:r>
            <w:r w:rsidRPr="0065064F">
              <w:t>+</w:t>
            </w:r>
            <w:proofErr w:type="spellStart"/>
            <w:r w:rsidRPr="0065064F">
              <w:rPr>
                <w:lang w:val="en-US"/>
              </w:rPr>
              <w:t>bx</w:t>
            </w:r>
            <w:proofErr w:type="spellEnd"/>
            <w:r w:rsidRPr="0065064F">
              <w:t>+</w:t>
            </w:r>
            <w:r w:rsidRPr="0065064F">
              <w:rPr>
                <w:lang w:val="en-US"/>
              </w:rPr>
              <w:t>c</w:t>
            </w:r>
            <w:r w:rsidRPr="0065064F">
              <w:t xml:space="preserve">. Построение графика </w:t>
            </w:r>
          </w:p>
          <w:p w:rsidR="00F36E4A" w:rsidRPr="0065064F" w:rsidRDefault="0065064F" w:rsidP="00F36E4A">
            <w:pPr>
              <w:rPr>
                <w:u w:val="single"/>
              </w:rPr>
            </w:pPr>
            <w:r w:rsidRPr="0065064F">
              <w:rPr>
                <w:b/>
              </w:rPr>
              <w:t xml:space="preserve"> </w:t>
            </w:r>
            <w:r w:rsidR="00F36E4A" w:rsidRPr="0065064F">
              <w:rPr>
                <w:u w:val="single"/>
              </w:rPr>
              <w:t xml:space="preserve">6.Квадратные неравенства </w:t>
            </w:r>
            <w:r w:rsidR="008C616A">
              <w:rPr>
                <w:u w:val="single"/>
              </w:rPr>
              <w:t xml:space="preserve">(14 </w:t>
            </w:r>
            <w:r w:rsidR="008C616A" w:rsidRPr="008C616A">
              <w:rPr>
                <w:u w:val="single"/>
              </w:rPr>
              <w:t>ч).</w:t>
            </w:r>
          </w:p>
          <w:p w:rsidR="00F36E4A" w:rsidRDefault="00F36E4A" w:rsidP="0065064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64F">
              <w:t>Квадратное неравенство и его решение. Решение квадратного неравенства с помощью графика квадратичной функции.</w:t>
            </w:r>
          </w:p>
          <w:p w:rsidR="003047F4" w:rsidRPr="008C616A" w:rsidRDefault="008C616A" w:rsidP="008C616A">
            <w:pPr>
              <w:pStyle w:val="ab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616A">
              <w:rPr>
                <w:rFonts w:ascii="Times New Roman" w:hAnsi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</w:t>
            </w:r>
            <w:r w:rsidRPr="008C616A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</w:tbl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="008C616A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hAnsi="Times New Roman Bold" w:cs="Arial Unicode MS"/>
              </w:rPr>
              <w:t>Алгебра</w:t>
            </w:r>
          </w:p>
        </w:tc>
      </w:tr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eastAsia="Arial Unicode MS" w:cs="Arial Unicode MS"/>
              </w:rPr>
              <w:t>9</w:t>
            </w:r>
          </w:p>
        </w:tc>
      </w:tr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Количество</w:t>
            </w:r>
            <w:r w:rsidR="00AA5D1D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eastAsia="Arial Unicode MS" w:cs="Arial Unicode MS"/>
              </w:rPr>
              <w:t>136</w:t>
            </w:r>
            <w:r w:rsidRPr="003047F4">
              <w:rPr>
                <w:rFonts w:ascii="Arial Unicode MS" w:eastAsia="Arial Unicode MS" w:cs="Arial Unicode MS"/>
              </w:rPr>
              <w:t>ч</w:t>
            </w:r>
          </w:p>
        </w:tc>
      </w:tr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AA5D1D" w:rsidP="003047F4">
            <w:proofErr w:type="spellStart"/>
            <w:r w:rsidRPr="00AA5D1D">
              <w:t>Кадацкая</w:t>
            </w:r>
            <w:proofErr w:type="spellEnd"/>
            <w:r w:rsidRPr="00AA5D1D">
              <w:t xml:space="preserve"> Татьяна Викторовна, </w:t>
            </w:r>
            <w:proofErr w:type="spellStart"/>
            <w:r w:rsidRPr="00AA5D1D">
              <w:t>Пилецкая</w:t>
            </w:r>
            <w:proofErr w:type="spellEnd"/>
            <w:r w:rsidRPr="00AA5D1D">
              <w:t xml:space="preserve"> Галина Николаевна</w:t>
            </w:r>
            <w:r w:rsidR="004C0309">
              <w:t xml:space="preserve">, Пивоварова Наталья </w:t>
            </w:r>
            <w:r w:rsidR="004C0309">
              <w:t>С</w:t>
            </w:r>
            <w:r w:rsidR="004C0309">
              <w:t>ергеевна</w:t>
            </w:r>
            <w:r w:rsidR="004C0309">
              <w:t>.</w:t>
            </w:r>
          </w:p>
        </w:tc>
      </w:tr>
      <w:tr w:rsidR="003047F4" w:rsidRPr="003047F4" w:rsidTr="003F085F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Цель</w:t>
            </w:r>
            <w:r w:rsidR="008C616A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обучить делению многочленов, решению алгебраических уравнений и систем уравнений.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      </w:r>
            <w:proofErr w:type="spellStart"/>
            <w:r w:rsidRPr="00AA5D1D">
              <w:rPr>
                <w:kern w:val="0"/>
              </w:rPr>
              <w:t>сцелям</w:t>
            </w:r>
            <w:proofErr w:type="spellEnd"/>
            <w:r w:rsidRPr="00AA5D1D">
              <w:rPr>
                <w:kern w:val="0"/>
              </w:rPr>
              <w:t xml:space="preserve"> показателем; ввести понятие корня n-ой степени и степени с рациональным показателем.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выработать умение исследовать по заданному графику функции y=x</w:t>
            </w:r>
            <w:r w:rsidRPr="00AA5D1D">
              <w:rPr>
                <w:kern w:val="0"/>
                <w:vertAlign w:val="superscript"/>
              </w:rPr>
              <w:t>2</w:t>
            </w:r>
            <w:r w:rsidRPr="00AA5D1D">
              <w:rPr>
                <w:kern w:val="0"/>
              </w:rPr>
              <w:t>, y=x</w:t>
            </w:r>
            <w:r w:rsidRPr="00AA5D1D">
              <w:rPr>
                <w:kern w:val="0"/>
                <w:vertAlign w:val="superscript"/>
              </w:rPr>
              <w:t>3</w:t>
            </w:r>
            <w:r w:rsidRPr="00AA5D1D">
              <w:rPr>
                <w:kern w:val="0"/>
              </w:rPr>
              <w:t>, y=1/x, y=¬x, y=k/x, y=ax</w:t>
            </w:r>
            <w:r w:rsidRPr="00AA5D1D">
              <w:rPr>
                <w:kern w:val="0"/>
                <w:vertAlign w:val="superscript"/>
              </w:rPr>
              <w:t xml:space="preserve">2 </w:t>
            </w:r>
            <w:r w:rsidRPr="00AA5D1D">
              <w:rPr>
                <w:kern w:val="0"/>
              </w:rPr>
              <w:t xml:space="preserve">+ </w:t>
            </w:r>
            <w:proofErr w:type="spellStart"/>
            <w:r w:rsidRPr="00AA5D1D">
              <w:rPr>
                <w:kern w:val="0"/>
              </w:rPr>
              <w:t>ax</w:t>
            </w:r>
            <w:proofErr w:type="spellEnd"/>
            <w:r w:rsidRPr="00AA5D1D">
              <w:rPr>
                <w:kern w:val="0"/>
              </w:rPr>
              <w:t xml:space="preserve"> + c.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познакомить учащихся с понятиями арифметической и геометрической прогрессий.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      </w:r>
          </w:p>
          <w:p w:rsidR="00AA5D1D" w:rsidRPr="00AA5D1D" w:rsidRDefault="00AA5D1D" w:rsidP="00AA5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720"/>
              <w:jc w:val="both"/>
              <w:rPr>
                <w:kern w:val="0"/>
              </w:rPr>
            </w:pPr>
            <w:bookmarkStart w:id="0" w:name="_Toc338079802"/>
            <w:bookmarkStart w:id="1" w:name="_Toc338079803"/>
            <w:bookmarkEnd w:id="0"/>
            <w:bookmarkEnd w:id="1"/>
          </w:p>
          <w:p w:rsidR="003047F4" w:rsidRPr="003047F4" w:rsidRDefault="003047F4" w:rsidP="00AA5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720"/>
              <w:jc w:val="both"/>
              <w:rPr>
                <w:kern w:val="0"/>
              </w:rPr>
            </w:pPr>
          </w:p>
        </w:tc>
      </w:tr>
      <w:tr w:rsidR="003047F4" w:rsidRPr="003047F4" w:rsidTr="003F085F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Структура</w:t>
            </w:r>
            <w:r w:rsidR="00AA5D1D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Повторение курса алгебры 8 класса (4ч).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>Степень с рациональным показателем (16ч).</w:t>
            </w:r>
            <w:r w:rsidRPr="00AA5D1D">
              <w:rPr>
                <w:rFonts w:eastAsia="Calibri"/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Pr="00AA5D1D">
              <w:rPr>
                <w:rFonts w:eastAsia="Calibri"/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  <w:tab/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Степень с целым показателем и её свойства.  Возведение числового неравенства в степень с натуральным показателем. Корень n-й степени, степень с рациональным показателем.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Степенная функция (20ч).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Область определения функции. Возрастание и убывание функции. Чётность и нечётность функции. Функция y=k/x.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Прогрессии (19ч).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lastRenderedPageBreak/>
              <w:t>Числовая последовательность. Арифметическая и геометрическая прогрессии. Формулы n-</w:t>
            </w:r>
            <w:proofErr w:type="spellStart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го</w:t>
            </w:r>
            <w:proofErr w:type="spellEnd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 члена и суммы n первых членов арифметической и геометрической прогрессии</w:t>
            </w:r>
            <w:proofErr w:type="gramStart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.</w:t>
            </w:r>
            <w:r w:rsidRPr="00AA5D1D">
              <w:rPr>
                <w:rFonts w:eastAsia="Calibri"/>
                <w:kern w:val="0"/>
                <w:bdr w:val="none" w:sz="0" w:space="0" w:color="auto"/>
                <w:lang w:eastAsia="en-US"/>
              </w:rPr>
              <w:t>.</w:t>
            </w:r>
            <w:proofErr w:type="gramEnd"/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Случайные события (15ч).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Случайные величины (13ч).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      </w:r>
          </w:p>
          <w:p w:rsidR="00AA5D1D" w:rsidRPr="00AA5D1D" w:rsidRDefault="008C616A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8C616A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 </w:t>
            </w:r>
            <w:r w:rsidR="00AA5D1D"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>Множества.  Логика (18ч)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Множества. Высказывания. Теоремы. Уравнение </w:t>
            </w:r>
            <w:proofErr w:type="gramStart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прямой</w:t>
            </w:r>
            <w:proofErr w:type="gramEnd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Уравнение окружности. Множества точек на координатной плоскости</w:t>
            </w:r>
          </w:p>
          <w:p w:rsidR="00AA5D1D" w:rsidRPr="00AA5D1D" w:rsidRDefault="00AA5D1D" w:rsidP="008C61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>Повторение. Решение задач по курсу алгебры 7-9 класс(29)</w:t>
            </w:r>
          </w:p>
          <w:p w:rsidR="003047F4" w:rsidRPr="003047F4" w:rsidRDefault="003047F4" w:rsidP="008C61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auto"/>
                <w:kern w:val="0"/>
                <w:bdr w:val="none" w:sz="0" w:space="0" w:color="auto"/>
              </w:rPr>
            </w:pPr>
          </w:p>
        </w:tc>
      </w:tr>
    </w:tbl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  <w:bookmarkStart w:id="2" w:name="_GoBack"/>
      <w:bookmarkEnd w:id="2"/>
    </w:p>
    <w:sectPr w:rsidR="008715B8" w:rsidSect="006879C9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AF" w:rsidRDefault="002876AF">
      <w:r>
        <w:separator/>
      </w:r>
    </w:p>
  </w:endnote>
  <w:endnote w:type="continuationSeparator" w:id="0">
    <w:p w:rsidR="002876AF" w:rsidRDefault="0028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871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AF" w:rsidRDefault="002876AF">
      <w:r>
        <w:separator/>
      </w:r>
    </w:p>
  </w:footnote>
  <w:footnote w:type="continuationSeparator" w:id="0">
    <w:p w:rsidR="002876AF" w:rsidRDefault="0028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871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870803"/>
    <w:multiLevelType w:val="multilevel"/>
    <w:tmpl w:val="275062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4F20"/>
    <w:multiLevelType w:val="hybridMultilevel"/>
    <w:tmpl w:val="8E18AB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56D3326C"/>
    <w:multiLevelType w:val="hybridMultilevel"/>
    <w:tmpl w:val="3DC6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C7397"/>
    <w:multiLevelType w:val="hybridMultilevel"/>
    <w:tmpl w:val="50F4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7C139013"/>
    <w:multiLevelType w:val="multilevel"/>
    <w:tmpl w:val="1C63800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2"/>
  </w:num>
  <w:num w:numId="13">
    <w:abstractNumId w:val="1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8"/>
    <w:rsid w:val="00192938"/>
    <w:rsid w:val="00196DCB"/>
    <w:rsid w:val="002876AF"/>
    <w:rsid w:val="003047F4"/>
    <w:rsid w:val="00340978"/>
    <w:rsid w:val="004703E9"/>
    <w:rsid w:val="004C0309"/>
    <w:rsid w:val="00565F81"/>
    <w:rsid w:val="00647C40"/>
    <w:rsid w:val="0065064F"/>
    <w:rsid w:val="006879C9"/>
    <w:rsid w:val="007E0715"/>
    <w:rsid w:val="00813333"/>
    <w:rsid w:val="008715B8"/>
    <w:rsid w:val="00893BEE"/>
    <w:rsid w:val="008C616A"/>
    <w:rsid w:val="00973A39"/>
    <w:rsid w:val="00A2462F"/>
    <w:rsid w:val="00AA5D1D"/>
    <w:rsid w:val="00C46E85"/>
    <w:rsid w:val="00C563AC"/>
    <w:rsid w:val="00DE254E"/>
    <w:rsid w:val="00E36C0C"/>
    <w:rsid w:val="00ED0294"/>
    <w:rsid w:val="00F36E4A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Style4">
    <w:name w:val="Style4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88" w:lineRule="exact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9">
    <w:name w:val="Font Style19"/>
    <w:basedOn w:val="a0"/>
    <w:uiPriority w:val="99"/>
    <w:rsid w:val="00FF74D1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8">
    <w:name w:val="Font Style18"/>
    <w:basedOn w:val="a0"/>
    <w:uiPriority w:val="99"/>
    <w:rsid w:val="00FF74D1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20">
    <w:name w:val="Font Style20"/>
    <w:basedOn w:val="a0"/>
    <w:uiPriority w:val="99"/>
    <w:rsid w:val="00FF74D1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FF74D1"/>
    <w:rPr>
      <w:rFonts w:ascii="Bookman Old Style" w:hAnsi="Bookman Old Style" w:cs="Bookman Old Style"/>
      <w:b/>
      <w:bCs/>
      <w:spacing w:val="10"/>
      <w:sz w:val="12"/>
      <w:szCs w:val="12"/>
    </w:rPr>
  </w:style>
  <w:style w:type="paragraph" w:customStyle="1" w:styleId="Style1">
    <w:name w:val="Style1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2">
    <w:name w:val="Font Style12"/>
    <w:basedOn w:val="a0"/>
    <w:uiPriority w:val="99"/>
    <w:rsid w:val="00FF74D1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basedOn w:val="a0"/>
    <w:uiPriority w:val="99"/>
    <w:rsid w:val="00FF74D1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apple-converted-space">
    <w:name w:val="apple-converted-space"/>
    <w:basedOn w:val="a0"/>
    <w:rsid w:val="00565F81"/>
  </w:style>
  <w:style w:type="paragraph" w:styleId="ab">
    <w:name w:val="No Spacing"/>
    <w:qFormat/>
    <w:rsid w:val="00304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customStyle="1" w:styleId="10">
    <w:name w:val="Без интервала1"/>
    <w:uiPriority w:val="99"/>
    <w:rsid w:val="00304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numbering" w:customStyle="1" w:styleId="List01">
    <w:name w:val="List 01"/>
    <w:basedOn w:val="a2"/>
    <w:rsid w:val="00304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Style4">
    <w:name w:val="Style4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88" w:lineRule="exact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9">
    <w:name w:val="Font Style19"/>
    <w:basedOn w:val="a0"/>
    <w:uiPriority w:val="99"/>
    <w:rsid w:val="00FF74D1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8">
    <w:name w:val="Font Style18"/>
    <w:basedOn w:val="a0"/>
    <w:uiPriority w:val="99"/>
    <w:rsid w:val="00FF74D1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20">
    <w:name w:val="Font Style20"/>
    <w:basedOn w:val="a0"/>
    <w:uiPriority w:val="99"/>
    <w:rsid w:val="00FF74D1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FF74D1"/>
    <w:rPr>
      <w:rFonts w:ascii="Bookman Old Style" w:hAnsi="Bookman Old Style" w:cs="Bookman Old Style"/>
      <w:b/>
      <w:bCs/>
      <w:spacing w:val="10"/>
      <w:sz w:val="12"/>
      <w:szCs w:val="12"/>
    </w:rPr>
  </w:style>
  <w:style w:type="paragraph" w:customStyle="1" w:styleId="Style1">
    <w:name w:val="Style1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2">
    <w:name w:val="Font Style12"/>
    <w:basedOn w:val="a0"/>
    <w:uiPriority w:val="99"/>
    <w:rsid w:val="00FF74D1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basedOn w:val="a0"/>
    <w:uiPriority w:val="99"/>
    <w:rsid w:val="00FF74D1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apple-converted-space">
    <w:name w:val="apple-converted-space"/>
    <w:basedOn w:val="a0"/>
    <w:rsid w:val="00565F81"/>
  </w:style>
  <w:style w:type="paragraph" w:styleId="ab">
    <w:name w:val="No Spacing"/>
    <w:qFormat/>
    <w:rsid w:val="00304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customStyle="1" w:styleId="10">
    <w:name w:val="Без интервала1"/>
    <w:uiPriority w:val="99"/>
    <w:rsid w:val="00304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numbering" w:customStyle="1" w:styleId="List01">
    <w:name w:val="List 01"/>
    <w:basedOn w:val="a2"/>
    <w:rsid w:val="0030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User</cp:lastModifiedBy>
  <cp:revision>5</cp:revision>
  <dcterms:created xsi:type="dcterms:W3CDTF">2018-05-29T17:02:00Z</dcterms:created>
  <dcterms:modified xsi:type="dcterms:W3CDTF">2022-10-12T19:56:00Z</dcterms:modified>
</cp:coreProperties>
</file>