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B" w:rsidRPr="001B32FB" w:rsidRDefault="001B32FB" w:rsidP="001B32FB">
      <w:pPr>
        <w:tabs>
          <w:tab w:val="left" w:pos="-142"/>
        </w:tabs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3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математике 3 класс 136 ч.</w:t>
      </w:r>
    </w:p>
    <w:p w:rsidR="001B32FB" w:rsidRPr="001B32FB" w:rsidRDefault="001B32FB" w:rsidP="001B32FB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1B32FB" w:rsidRPr="001B32FB" w:rsidRDefault="001B32FB" w:rsidP="001B32F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32F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Сложение и вычитание(8ч)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rPr>
          <w:trHeight w:val="634"/>
        </w:trPr>
        <w:tc>
          <w:tcPr>
            <w:tcW w:w="675" w:type="dxa"/>
            <w:vMerge w:val="restart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93" w:type="dxa"/>
            <w:vMerge w:val="restart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Кол- во  часов</w:t>
            </w:r>
          </w:p>
        </w:tc>
        <w:tc>
          <w:tcPr>
            <w:tcW w:w="5953" w:type="dxa"/>
            <w:vMerge w:val="restart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Дата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2FB" w:rsidRPr="001B32FB" w:rsidTr="00357BA1">
        <w:trPr>
          <w:trHeight w:val="469"/>
        </w:trPr>
        <w:tc>
          <w:tcPr>
            <w:tcW w:w="675" w:type="dxa"/>
            <w:vMerge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с неизвестным слагаемым на основе знания о взаимосвязи чисел при сложении.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Стр.6-7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с неизвестным уменьшаемым на основе знания о взаимосвязи чисел при вычитании.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Ар.диктант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с неизвестным  вычитаемым на основе знания о взаимосвязи чисел при вычитании.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Сам.работа.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  Обозначение геометрических фигур буквами.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Стр.10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информацией. </w:t>
            </w:r>
            <w:r w:rsidRPr="001B32F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(Задания логического и поискового характера)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Стр.11-13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Тест. </w:t>
            </w:r>
            <w:r w:rsidRPr="001B32F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Повторение пройденного: Что узнали? Чему научились?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стр.14-16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1B32FB" w:rsidRPr="001B32FB" w:rsidRDefault="001B32FB" w:rsidP="001B32FB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r w:rsidRPr="001B32FB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t xml:space="preserve">                                     Табличное умножение и деление  (28ч)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Связь умножения и деления. Таблицы умножения и деления с числами 2,3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Стр.18-19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Четные и нечетные числа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Стр.20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умножения и деления с числом 3.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Стр.21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величинами "цена", "количество", "стоимость"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22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понятиями "масса", "количество".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Стр.23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выполнения действий 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24-25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выполнения действий. Закрепление.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26  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выполнения действий. Закрепление.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Стр.27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Странички для любознательных. Что узнали. Чему научились.стр.28-33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"Умножение и деление на 2 и 3".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 контрольной работы. Таблица умножения и деления с числом 4.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Стр.34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35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Стр.36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увеличение числа в несколько раз. Закрепление.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37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уменьшение числа в несколько раз.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38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39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умножения и деления с числом 5.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Стр.40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на кратное сравнение.стр.41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кратное сравнение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стр.42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стр.43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умножение и деления с числом 6.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44   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45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задач.стр.46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47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05.11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умножение и деления с числом 7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Мат. 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48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теме: "Табличное умножение и деление"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«Что узнали. Чему научились»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Стр.52-55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keepNext/>
              <w:keepLines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</w:tbl>
    <w:p w:rsidR="001B32FB" w:rsidRPr="001B32FB" w:rsidRDefault="001B32FB" w:rsidP="001B32F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  <w:r w:rsidRPr="001B32FB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  <w:t xml:space="preserve">                                               Табличное умножение и деление (28 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Площадь. Сравнение площади фигур.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Проект 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«Математические сказки»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Стр.56-57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сантиметр.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Стр.58-59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прямоугольника.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Ар.диктант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Стр.60-61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умножение и деления с числом 8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62 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Стр.63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64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умножение и деления с числом 9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Ар.диктант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65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дециметр.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66-67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умножения. Закрепление.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Мат. 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Стр.68-69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метр.стр.70-71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стр.72          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любознательных.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Сам.работа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73-75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50 -51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пройденного «Что узнали. Чему научились»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стр.76-79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03.12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«Проверим себя и оценим свои достижения»  (Тестовая форма) стр.80-81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 1. стр.82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на 0.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стр.83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и деление с числами 1 и 0.Деление 0 на число.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 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стр.84-85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изученного.  Странички для любознательных      стр. 86-90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Доли.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стр.92-93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Окружность. Круг.стр.94-95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Диаметр окружности (круга)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стр.96-97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Единицы времени. Год, месяц.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98-99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Единицы времени. Сутки.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100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 теме»Табличное умножение и деление»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Странички для любознательных.стр.101-103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пройденного «Что узнали. Чему 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научились»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стр.104-108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26.12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1B32FB" w:rsidRPr="001B32FB" w:rsidRDefault="001B32FB" w:rsidP="001B32F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1B32FB" w:rsidRPr="001B32FB" w:rsidRDefault="001B32FB" w:rsidP="001B32F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1B32FB" w:rsidRPr="001B32FB" w:rsidRDefault="001B32FB" w:rsidP="001B32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32FB">
        <w:rPr>
          <w:rFonts w:ascii="Times New Roman" w:eastAsia="Calibri" w:hAnsi="Times New Roman" w:cs="Times New Roman"/>
          <w:sz w:val="28"/>
        </w:rPr>
        <w:tab/>
      </w:r>
      <w:r w:rsidRPr="001B32FB">
        <w:rPr>
          <w:rFonts w:ascii="Times New Roman" w:eastAsia="Calibri" w:hAnsi="Times New Roman" w:cs="Times New Roman"/>
          <w:b/>
          <w:sz w:val="24"/>
          <w:szCs w:val="24"/>
        </w:rPr>
        <w:t>Внетабличное умножение и деление (27ч.)</w:t>
      </w:r>
    </w:p>
    <w:p w:rsidR="001B32FB" w:rsidRPr="001B32FB" w:rsidRDefault="001B32FB" w:rsidP="001B32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круглых чисел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Мат. 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Деление вида 80:20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5  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суммы на число.стр.6-7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суммына число. Закрепление.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двузначного на однозначное число.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Ар.диктант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изученного по теме  «Умножение двузначного на однозначное число»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 работа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стр.10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 по теме  «Умножение двузначного на однозначное число» Странички для любознательных.стр.11-12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суммы на число.стр. 13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суммы на число.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14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двузначного на однозначное число.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стр.15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Делимое. Делитель.стр.16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деления.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17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Случаи деления вида 87:29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18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умножения.стр. 19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на основе связи между компонентами и результатом умножения и деления.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стр.20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05.02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уравнений на основе связи между компонентами и результатом умножения и деления.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стр.21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B32FB" w:rsidRPr="001B32FB" w:rsidRDefault="001B32FB" w:rsidP="001B32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«Что узнали. Чему научились». Странички для любознательных.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Сам.работа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22-25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теме: "Решение уравнений"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остатком.стр.26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с остатком.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Мат.диктант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стр.27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остатком. Закрепление.стр.28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остатком. Закрепление.стр. 29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деление с остатком.стр.30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Случаи деления, когда делитель больше делимого.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31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деления с остатком.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32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 пройденного «Что узнали. Чему научились».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33-35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«Деление с остатком»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B32FB" w:rsidRPr="001B32FB" w:rsidRDefault="001B32FB" w:rsidP="001B32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B32FB" w:rsidRPr="001B32FB" w:rsidRDefault="001B32FB" w:rsidP="001B32FB">
      <w:pPr>
        <w:tabs>
          <w:tab w:val="left" w:pos="37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32F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Нумерация (13ч)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Тысяча.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стр.42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 и названия трехзначных чисел.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43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Запись трехзначных чисел.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44-45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нумерация в пределах 100.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46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Увеличение и уменьшение чисел в 10 и 100 раз.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Ар.диктант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47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трехзначных чисел в виде суммы разрядных слагаемых.стр. 48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нумерация в пределах 1000. Приемы устных вычислений.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49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трехзначных чисел.стр. 50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нумерация в пределах 1000.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51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Единицы массы.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54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55-57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изученного.стр. 58-61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теме: "Нумерация в пределах 1000"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1B32FB" w:rsidRPr="001B32FB" w:rsidRDefault="001B32FB" w:rsidP="001B32FB">
      <w:pPr>
        <w:tabs>
          <w:tab w:val="left" w:pos="3754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1B32FB" w:rsidRPr="001B32FB" w:rsidRDefault="001B32FB" w:rsidP="001B32FB">
      <w:pPr>
        <w:tabs>
          <w:tab w:val="left" w:pos="37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32F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Числа от 1 до 1000. Сложение и вычитание (10ч)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Приемы устных вычислений.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стр.66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Приемы устных вычислений вида: 450+30, 620-200.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67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Приемы устных вычислений вида: 470+80, 560-90.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68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Ар.диктант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02.04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Приемы устных вычислений вида: 260+310, 670-140.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69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06.04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Приемы письменных вычислений.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стр. 70                         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lastRenderedPageBreak/>
              <w:t>07.04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сложения трехзначных чисел.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71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08.04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вычитания трехзначных чисел.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72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09.04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Виды треугольников.стр. 73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13.04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работа№6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 теме «Сложение и вычитание»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14.04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Повторение изученного «Что узнали. Чему научились»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. стр. 76-79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работа№3</w:t>
            </w: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«Проверим себя и оценим свои достижения»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15.04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1B32FB" w:rsidRPr="001B32FB" w:rsidRDefault="001B32FB" w:rsidP="001B32FB">
      <w:pPr>
        <w:tabs>
          <w:tab w:val="left" w:pos="3754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1B32FB" w:rsidRPr="001B32FB" w:rsidRDefault="001B32FB" w:rsidP="001B32FB">
      <w:pPr>
        <w:tabs>
          <w:tab w:val="left" w:pos="37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32F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Умножение и деление  (12ч)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Приемы устного умножения и деления.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82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16.04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Приемы устного умножения и деления.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83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20.04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Приемы устного умножения и деления.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Сам.работа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84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21.04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Виды треугольников.стр. 85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22.04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Приемы письменного умножения на однозначное число.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88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23.04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письменного умножения трехзначного числа на однозначное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. стр. 89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27.04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Приемы письменного умножения на однозначное число.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90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28.04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Приемы письменного деления на однозначное число.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Сам.работа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92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29.04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письменного деления трехзначного числа на однозначное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93-94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30.04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деления.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95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04.04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калькулятором.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97-98       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05.05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пройденного. «Что узнали. Чему научились».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Сам.работа.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99-102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06.05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1B32FB" w:rsidRPr="001B32FB" w:rsidRDefault="001B32FB" w:rsidP="001B32FB">
      <w:pPr>
        <w:tabs>
          <w:tab w:val="left" w:pos="3754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1B32FB" w:rsidRPr="001B32FB" w:rsidRDefault="001B32FB" w:rsidP="001B32FB">
      <w:pPr>
        <w:tabs>
          <w:tab w:val="left" w:pos="375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32F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Повторение (10ч)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Годовая контрольная работа за 3 класс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07.05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Нумерация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. стр. 103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12.05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Повторение.сложение и вычитание.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Мат.диктант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стр. 103-104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13.05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Повторение.сложение и вычитание. 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103-104     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14.05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Умножение и деление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Сам.работа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тр. 105-106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15.05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Умножение и деление.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105-106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18.05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Порядок выполнения действий.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107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19.05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Решение задач</w:t>
            </w:r>
          </w:p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107-108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20.05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Геометрические фигуры и величины.стр. 109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21.05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1B32FB" w:rsidRPr="001B32FB" w:rsidTr="00357BA1">
        <w:tc>
          <w:tcPr>
            <w:tcW w:w="675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1B32FB" w:rsidRPr="001B32FB" w:rsidRDefault="001B32FB" w:rsidP="001B32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2FB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урок. Игра «По океану математики»</w:t>
            </w:r>
          </w:p>
        </w:tc>
        <w:tc>
          <w:tcPr>
            <w:tcW w:w="992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  <w:r w:rsidRPr="001B32FB">
              <w:rPr>
                <w:rFonts w:ascii="Times New Roman" w:eastAsia="Calibri" w:hAnsi="Times New Roman" w:cs="Times New Roman"/>
                <w:sz w:val="28"/>
              </w:rPr>
              <w:t>25.05</w:t>
            </w:r>
          </w:p>
        </w:tc>
        <w:tc>
          <w:tcPr>
            <w:tcW w:w="958" w:type="dxa"/>
          </w:tcPr>
          <w:p w:rsidR="001B32FB" w:rsidRPr="001B32FB" w:rsidRDefault="001B32FB" w:rsidP="001B32FB">
            <w:pPr>
              <w:tabs>
                <w:tab w:val="left" w:pos="3754"/>
              </w:tabs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1B32FB" w:rsidRPr="001B32FB" w:rsidRDefault="001B32FB" w:rsidP="001B32FB">
      <w:pPr>
        <w:tabs>
          <w:tab w:val="left" w:pos="3754"/>
        </w:tabs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70564B" w:rsidRDefault="001B32FB">
      <w:bookmarkStart w:id="0" w:name="_GoBack"/>
      <w:bookmarkEnd w:id="0"/>
    </w:p>
    <w:sectPr w:rsidR="0070564B" w:rsidSect="00E61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FB"/>
    <w:rsid w:val="00061E85"/>
    <w:rsid w:val="001B32FB"/>
    <w:rsid w:val="00570343"/>
    <w:rsid w:val="006052FD"/>
    <w:rsid w:val="00F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1B32FB"/>
  </w:style>
  <w:style w:type="table" w:customStyle="1" w:styleId="12">
    <w:name w:val="Сетка таблицы1"/>
    <w:basedOn w:val="a1"/>
    <w:next w:val="af4"/>
    <w:uiPriority w:val="59"/>
    <w:rsid w:val="001B32F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1B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5"/>
  </w:style>
  <w:style w:type="paragraph" w:styleId="1">
    <w:name w:val="heading 1"/>
    <w:basedOn w:val="a"/>
    <w:next w:val="a"/>
    <w:link w:val="10"/>
    <w:uiPriority w:val="9"/>
    <w:qFormat/>
    <w:rsid w:val="00061E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1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1E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E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E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74632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E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E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E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E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E85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61E85"/>
    <w:rPr>
      <w:rFonts w:asciiTheme="majorHAnsi" w:eastAsiaTheme="majorEastAsia" w:hAnsiTheme="majorHAnsi" w:cstheme="majorBidi"/>
      <w:b/>
      <w:bCs/>
      <w:color w:val="CEB96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1E85"/>
    <w:rPr>
      <w:rFonts w:asciiTheme="majorHAnsi" w:eastAsiaTheme="majorEastAsia" w:hAnsiTheme="majorHAnsi" w:cstheme="majorBidi"/>
      <w:b/>
      <w:bCs/>
      <w:i/>
      <w:iCs/>
      <w:color w:val="CEB96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1E85"/>
    <w:rPr>
      <w:rFonts w:asciiTheme="majorHAnsi" w:eastAsiaTheme="majorEastAsia" w:hAnsiTheme="majorHAnsi" w:cstheme="majorBidi"/>
      <w:color w:val="746325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1E85"/>
    <w:rPr>
      <w:rFonts w:asciiTheme="majorHAnsi" w:eastAsiaTheme="majorEastAsia" w:hAnsiTheme="majorHAnsi" w:cstheme="majorBidi"/>
      <w:i/>
      <w:iCs/>
      <w:color w:val="746325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1E85"/>
    <w:rPr>
      <w:rFonts w:asciiTheme="majorHAnsi" w:eastAsiaTheme="majorEastAsia" w:hAnsiTheme="majorHAnsi" w:cstheme="majorBidi"/>
      <w:color w:val="CEB96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1E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61E85"/>
    <w:pPr>
      <w:spacing w:line="240" w:lineRule="auto"/>
    </w:pPr>
    <w:rPr>
      <w:b/>
      <w:bCs/>
      <w:color w:val="CEB96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1E85"/>
    <w:pPr>
      <w:pBdr>
        <w:bottom w:val="single" w:sz="8" w:space="4" w:color="CEB9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1E85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1E85"/>
    <w:pPr>
      <w:numPr>
        <w:ilvl w:val="1"/>
      </w:numPr>
    </w:pPr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1E85"/>
    <w:rPr>
      <w:rFonts w:asciiTheme="majorHAnsi" w:eastAsiaTheme="majorEastAsia" w:hAnsiTheme="majorHAnsi" w:cstheme="majorBidi"/>
      <w:i/>
      <w:iCs/>
      <w:color w:val="CEB96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61E85"/>
    <w:rPr>
      <w:b/>
      <w:bCs/>
    </w:rPr>
  </w:style>
  <w:style w:type="character" w:styleId="a9">
    <w:name w:val="Emphasis"/>
    <w:basedOn w:val="a0"/>
    <w:uiPriority w:val="20"/>
    <w:qFormat/>
    <w:rsid w:val="00061E85"/>
    <w:rPr>
      <w:i/>
      <w:iCs/>
    </w:rPr>
  </w:style>
  <w:style w:type="paragraph" w:styleId="aa">
    <w:name w:val="No Spacing"/>
    <w:uiPriority w:val="1"/>
    <w:qFormat/>
    <w:rsid w:val="00061E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61E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61E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1E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61E85"/>
    <w:pPr>
      <w:pBdr>
        <w:bottom w:val="single" w:sz="4" w:space="4" w:color="CEB966" w:themeColor="accent1"/>
      </w:pBdr>
      <w:spacing w:before="200" w:after="280"/>
      <w:ind w:left="936" w:right="936"/>
    </w:pPr>
    <w:rPr>
      <w:b/>
      <w:bCs/>
      <w:i/>
      <w:iCs/>
      <w:color w:val="CEB96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61E85"/>
    <w:rPr>
      <w:b/>
      <w:bCs/>
      <w:i/>
      <w:iCs/>
      <w:color w:val="CEB966" w:themeColor="accent1"/>
    </w:rPr>
  </w:style>
  <w:style w:type="character" w:styleId="ae">
    <w:name w:val="Subtle Emphasis"/>
    <w:basedOn w:val="a0"/>
    <w:uiPriority w:val="19"/>
    <w:qFormat/>
    <w:rsid w:val="00061E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61E85"/>
    <w:rPr>
      <w:b/>
      <w:bCs/>
      <w:i/>
      <w:iCs/>
      <w:color w:val="CEB966" w:themeColor="accent1"/>
    </w:rPr>
  </w:style>
  <w:style w:type="character" w:styleId="af0">
    <w:name w:val="Subtle Reference"/>
    <w:basedOn w:val="a0"/>
    <w:uiPriority w:val="31"/>
    <w:qFormat/>
    <w:rsid w:val="00061E85"/>
    <w:rPr>
      <w:smallCaps/>
      <w:color w:val="9CB084" w:themeColor="accent2"/>
      <w:u w:val="single"/>
    </w:rPr>
  </w:style>
  <w:style w:type="character" w:styleId="af1">
    <w:name w:val="Intense Reference"/>
    <w:basedOn w:val="a0"/>
    <w:uiPriority w:val="32"/>
    <w:qFormat/>
    <w:rsid w:val="00061E85"/>
    <w:rPr>
      <w:b/>
      <w:bCs/>
      <w:smallCaps/>
      <w:color w:val="9CB084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61E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1E85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1B32FB"/>
  </w:style>
  <w:style w:type="table" w:customStyle="1" w:styleId="12">
    <w:name w:val="Сетка таблицы1"/>
    <w:basedOn w:val="a1"/>
    <w:next w:val="af4"/>
    <w:uiPriority w:val="59"/>
    <w:rsid w:val="001B32F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1B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1428</Words>
  <Characters>8141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2019-10-07T13:53:00Z</dcterms:created>
  <dcterms:modified xsi:type="dcterms:W3CDTF">2019-10-07T13:54:00Z</dcterms:modified>
</cp:coreProperties>
</file>