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D7" w:rsidRDefault="000E02D7" w:rsidP="000E0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Аннотации</w:t>
      </w:r>
      <w:r>
        <w:rPr>
          <w:rFonts w:ascii="Times New Roman" w:hAnsi="Times New Roman"/>
          <w:b/>
          <w:sz w:val="28"/>
          <w:szCs w:val="24"/>
        </w:rPr>
        <w:t xml:space="preserve"> к рабочим программам </w:t>
      </w:r>
    </w:p>
    <w:p w:rsidR="000E02D7" w:rsidRDefault="000E02D7" w:rsidP="000E02D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курсу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внеурочной деятельности </w:t>
      </w:r>
    </w:p>
    <w:p w:rsidR="000E02D7" w:rsidRDefault="000E02D7" w:rsidP="000E0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 – 2020</w:t>
      </w:r>
      <w:r>
        <w:rPr>
          <w:rFonts w:ascii="Times New Roman" w:hAnsi="Times New Roman"/>
          <w:b/>
          <w:sz w:val="28"/>
          <w:szCs w:val="24"/>
        </w:rPr>
        <w:t xml:space="preserve"> учебный год.</w:t>
      </w:r>
    </w:p>
    <w:p w:rsidR="000E02D7" w:rsidRDefault="000E02D7" w:rsidP="000E02D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2класс</w:t>
      </w:r>
    </w:p>
    <w:p w:rsidR="000E02D7" w:rsidRDefault="000E02D7" w:rsidP="000E0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25" w:type="dxa"/>
        <w:jc w:val="center"/>
        <w:tblInd w:w="-601" w:type="dxa"/>
        <w:tblLook w:val="04A0" w:firstRow="1" w:lastRow="0" w:firstColumn="1" w:lastColumn="0" w:noHBand="0" w:noVBand="1"/>
      </w:tblPr>
      <w:tblGrid>
        <w:gridCol w:w="997"/>
        <w:gridCol w:w="2310"/>
        <w:gridCol w:w="7318"/>
      </w:tblGrid>
      <w:tr w:rsidR="000E02D7" w:rsidTr="00066671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добра»</w:t>
            </w:r>
          </w:p>
        </w:tc>
      </w:tr>
      <w:tr w:rsidR="000E02D7" w:rsidTr="00066671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2D7" w:rsidTr="00066671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E02D7" w:rsidTr="00066671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0E02D7" w:rsidTr="00066671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7" w:rsidRDefault="000E02D7">
            <w:pPr>
              <w:spacing w:line="1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Цели:  </w:t>
            </w:r>
          </w:p>
          <w:p w:rsidR="000E02D7" w:rsidRDefault="000E02D7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 формировать у детей нравственные ориентиры  при   построении деятельности, общения и взаимоотношений, основ мировоззрения и  самовоспитания. </w:t>
            </w:r>
          </w:p>
          <w:p w:rsidR="000E02D7" w:rsidRDefault="000E02D7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дать детям представление о нормах и правилах отношений со сверстниками, родными и близкими и просто окружающими их людьми, </w:t>
            </w:r>
          </w:p>
          <w:p w:rsidR="000E02D7" w:rsidRDefault="000E02D7">
            <w:pPr>
              <w:spacing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раскрыть нравственную сущность этих отношений через призму собственного восприятия.      </w:t>
            </w:r>
          </w:p>
          <w:p w:rsidR="000E02D7" w:rsidRDefault="000E02D7">
            <w:pPr>
              <w:spacing w:line="1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Задачи: </w:t>
            </w:r>
          </w:p>
          <w:p w:rsidR="000E02D7" w:rsidRDefault="000E02D7" w:rsidP="006E06F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личности, обладающей качествами  воспитанного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добротой, честностью,  бережливостью, аккуратностью, трудолюбием, ответственностью;</w:t>
            </w:r>
          </w:p>
          <w:p w:rsidR="000E02D7" w:rsidRDefault="000E02D7" w:rsidP="006E06F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знаний о нормах и правилах отношений со сверстниками, родными и близкими и просто окружающими людьми;</w:t>
            </w:r>
          </w:p>
          <w:p w:rsidR="000E02D7" w:rsidRDefault="000E02D7" w:rsidP="006E06F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уважения к людям, традициям;</w:t>
            </w:r>
          </w:p>
          <w:p w:rsidR="000E02D7" w:rsidRDefault="000E02D7" w:rsidP="006E06F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норм и правил поведения в школе, на улице, в общественных местах.</w:t>
            </w:r>
          </w:p>
          <w:p w:rsidR="000E02D7" w:rsidRDefault="000E02D7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</w:t>
            </w:r>
          </w:p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D7" w:rsidTr="00066671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7" w:rsidRDefault="000E02D7">
            <w:pP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Школьный этикет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(понятие об основных правилах поведения в школе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0E02D7" w:rsidRDefault="000E02D7">
            <w:pPr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(8 ч.)</w:t>
            </w:r>
          </w:p>
          <w:p w:rsidR="000E02D7" w:rsidRDefault="000E02D7">
            <w:pPr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общения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(взаимоотношения с другими людьми)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(11ч.)</w:t>
            </w:r>
          </w:p>
          <w:p w:rsidR="000E02D7" w:rsidRDefault="000E02D7">
            <w:pPr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внешнего вида (4ч.)</w:t>
            </w:r>
          </w:p>
          <w:p w:rsidR="000E02D7" w:rsidRDefault="000E02D7">
            <w:pPr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трудолюбии (6ч.)</w:t>
            </w:r>
          </w:p>
          <w:p w:rsidR="000E02D7" w:rsidRDefault="000E02D7">
            <w:pPr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Внешкольный этикет(5ч.)</w:t>
            </w:r>
          </w:p>
          <w:p w:rsidR="000E02D7" w:rsidRDefault="000E02D7">
            <w:pPr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02D7" w:rsidRDefault="000E02D7">
            <w:pPr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02D7" w:rsidRDefault="000E02D7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2D7" w:rsidTr="00066671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на основе авторской программы «Азбука добра », 1-4 классы; авторы И.С. Хомякова, В.И. Петрова, Москва: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Граф,2013.</w:t>
            </w:r>
          </w:p>
          <w:p w:rsidR="000E02D7" w:rsidRDefault="000E02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614" w:type="dxa"/>
        <w:jc w:val="center"/>
        <w:tblInd w:w="126" w:type="dxa"/>
        <w:tblLook w:val="04A0" w:firstRow="1" w:lastRow="0" w:firstColumn="1" w:lastColumn="0" w:noHBand="0" w:noVBand="1"/>
      </w:tblPr>
      <w:tblGrid>
        <w:gridCol w:w="1056"/>
        <w:gridCol w:w="2268"/>
        <w:gridCol w:w="7290"/>
      </w:tblGrid>
      <w:tr w:rsidR="00066671" w:rsidRPr="00066671" w:rsidTr="00066671">
        <w:trPr>
          <w:jc w:val="center"/>
        </w:trPr>
        <w:tc>
          <w:tcPr>
            <w:tcW w:w="1056" w:type="dxa"/>
          </w:tcPr>
          <w:p w:rsidR="00066671" w:rsidRPr="00066671" w:rsidRDefault="00066671" w:rsidP="000666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90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«В страну здоровья»</w:t>
            </w:r>
          </w:p>
        </w:tc>
      </w:tr>
      <w:tr w:rsidR="00066671" w:rsidRPr="00066671" w:rsidTr="00066671">
        <w:trPr>
          <w:jc w:val="center"/>
        </w:trPr>
        <w:tc>
          <w:tcPr>
            <w:tcW w:w="1056" w:type="dxa"/>
          </w:tcPr>
          <w:p w:rsidR="00066671" w:rsidRPr="00066671" w:rsidRDefault="00066671" w:rsidP="000666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7290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066671" w:rsidRPr="00066671" w:rsidTr="00066671">
        <w:trPr>
          <w:jc w:val="center"/>
        </w:trPr>
        <w:tc>
          <w:tcPr>
            <w:tcW w:w="1056" w:type="dxa"/>
          </w:tcPr>
          <w:p w:rsidR="00066671" w:rsidRPr="00066671" w:rsidRDefault="00066671" w:rsidP="000666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90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066671" w:rsidRPr="00066671" w:rsidTr="00066671">
        <w:trPr>
          <w:jc w:val="center"/>
        </w:trPr>
        <w:tc>
          <w:tcPr>
            <w:tcW w:w="1056" w:type="dxa"/>
          </w:tcPr>
          <w:p w:rsidR="00066671" w:rsidRPr="00066671" w:rsidRDefault="00066671" w:rsidP="000666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290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2019-2020</w:t>
            </w: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066671" w:rsidRPr="00066671" w:rsidTr="00066671">
        <w:trPr>
          <w:jc w:val="center"/>
        </w:trPr>
        <w:tc>
          <w:tcPr>
            <w:tcW w:w="1056" w:type="dxa"/>
          </w:tcPr>
          <w:p w:rsidR="00066671" w:rsidRPr="00066671" w:rsidRDefault="00066671" w:rsidP="000666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290" w:type="dxa"/>
          </w:tcPr>
          <w:p w:rsidR="00066671" w:rsidRPr="00066671" w:rsidRDefault="00066671" w:rsidP="00066671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Pr="000666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– формирование основ здорового образа жизни первоклассника, устойчивых мотивов к занятиям физической культурой, развитие творческой самостоятельности посредством освоения подвижных игр.</w:t>
            </w:r>
          </w:p>
          <w:p w:rsidR="00066671" w:rsidRPr="00066671" w:rsidRDefault="00066671" w:rsidP="00066671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данной цели связана с решением следующих </w:t>
            </w:r>
            <w:r w:rsidRPr="0006667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задач</w:t>
            </w:r>
            <w:r w:rsidRPr="000666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066671" w:rsidRPr="00066671" w:rsidRDefault="00066671" w:rsidP="00066671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укреплять здоровье детей на основе развития жизненно – важных умений и навыков, формирования опыта двигательной деятельности, культуры движений посредством подвижных игр;</w:t>
            </w:r>
          </w:p>
          <w:p w:rsidR="00066671" w:rsidRPr="00066671" w:rsidRDefault="00066671" w:rsidP="00066671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развивать способность моделировать индивидуальный оздоровительно – образовательный маршрут с использованием подвижных игр;</w:t>
            </w:r>
          </w:p>
          <w:p w:rsidR="00066671" w:rsidRPr="00066671" w:rsidRDefault="00066671" w:rsidP="00066671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развивать креативные способности через индивидуальную и коллективную физкультурно – оздоровительную деятельность;</w:t>
            </w:r>
          </w:p>
          <w:p w:rsidR="00066671" w:rsidRPr="00066671" w:rsidRDefault="00066671" w:rsidP="00066671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обучать учащихся способам коррекции осанки, развития физических качеств.</w:t>
            </w:r>
          </w:p>
          <w:p w:rsidR="00066671" w:rsidRPr="00066671" w:rsidRDefault="00066671" w:rsidP="0006667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671" w:rsidRPr="00066671" w:rsidTr="00066671">
        <w:trPr>
          <w:jc w:val="center"/>
        </w:trPr>
        <w:tc>
          <w:tcPr>
            <w:tcW w:w="1056" w:type="dxa"/>
          </w:tcPr>
          <w:p w:rsidR="00066671" w:rsidRPr="00066671" w:rsidRDefault="00066671" w:rsidP="000666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290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Раздел 1   Введение.  Вот мы и в школе  4 часа</w:t>
            </w: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Раздел 2   Питание и здоровье  10 часов</w:t>
            </w: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Раздел 3   Моё здоровье в моих руках  5 часов</w:t>
            </w: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Раздел 4   Я в школе и дома  6 часа</w:t>
            </w: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Раздел 5</w:t>
            </w:r>
            <w:proofErr w:type="gramStart"/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 xml:space="preserve">   Ч</w:t>
            </w:r>
            <w:proofErr w:type="gramEnd"/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тоб забыть про докторов  3 часа</w:t>
            </w: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Раздел 6   Я и моё ближайшее окружение  4 часа</w:t>
            </w: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Раздел 7</w:t>
            </w:r>
            <w:proofErr w:type="gramStart"/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 xml:space="preserve">   В</w:t>
            </w:r>
            <w:proofErr w:type="gramEnd"/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от и стали мы на год взрослей  2 часа</w:t>
            </w: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6671" w:rsidRPr="00066671" w:rsidTr="00066671">
        <w:trPr>
          <w:jc w:val="center"/>
        </w:trPr>
        <w:tc>
          <w:tcPr>
            <w:tcW w:w="1056" w:type="dxa"/>
          </w:tcPr>
          <w:p w:rsidR="00066671" w:rsidRPr="00066671" w:rsidRDefault="00066671" w:rsidP="0006667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6671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290" w:type="dxa"/>
          </w:tcPr>
          <w:p w:rsidR="00066671" w:rsidRPr="00066671" w:rsidRDefault="00066671" w:rsidP="0006667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Программа кружка « В страну здоровья»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примерной программы по внеурочной деятельности. Начальное и основное образование. Под ред. В.А. Горского, 2-е издание, М. Просвещение 2011. (стандарты второго поколения).</w:t>
            </w:r>
          </w:p>
          <w:p w:rsidR="00066671" w:rsidRPr="00066671" w:rsidRDefault="00066671" w:rsidP="00066671">
            <w:pPr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</w:p>
          <w:p w:rsidR="00066671" w:rsidRPr="00066671" w:rsidRDefault="00066671" w:rsidP="0006667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2"/>
        <w:tblW w:w="10588" w:type="dxa"/>
        <w:jc w:val="center"/>
        <w:tblInd w:w="-830" w:type="dxa"/>
        <w:tblLook w:val="04A0" w:firstRow="1" w:lastRow="0" w:firstColumn="1" w:lastColumn="0" w:noHBand="0" w:noVBand="1"/>
      </w:tblPr>
      <w:tblGrid>
        <w:gridCol w:w="949"/>
        <w:gridCol w:w="2268"/>
        <w:gridCol w:w="7371"/>
      </w:tblGrid>
      <w:tr w:rsidR="008B6C13" w:rsidRPr="008B6C13" w:rsidTr="008B6C1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8B6C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Мы - краеведы</w:t>
            </w: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8B6C13" w:rsidRPr="008B6C13" w:rsidTr="008B6C1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8B6C13" w:rsidRPr="008B6C13" w:rsidTr="008B6C1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8B6C13" w:rsidRPr="008B6C13" w:rsidTr="008B6C1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2019-2020</w:t>
            </w: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8B6C13" w:rsidRPr="008B6C13" w:rsidTr="008B6C1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3" w:rsidRPr="008B6C13" w:rsidRDefault="008B6C13" w:rsidP="008B6C13">
            <w:pPr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курса: </w:t>
            </w: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      </w:r>
          </w:p>
          <w:p w:rsidR="008B6C13" w:rsidRPr="008B6C13" w:rsidRDefault="008B6C13" w:rsidP="008B6C13">
            <w:pPr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Концептуальные подходы к формированию историко-обществоведческих знаний и представлений у младших школьников конкретизируют постановка и решение следующих </w:t>
            </w:r>
            <w:r w:rsidRPr="008B6C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B6C13" w:rsidRPr="008B6C13" w:rsidRDefault="008B6C13" w:rsidP="008B6C13">
            <w:pPr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-содействовать ребенку в понимании особенностей общественных отношений в семье, родном крае (городе, деревне, селе), в родной стране, входящей в систему стран всего мира; в осознании своего места в семье, стране, мире;</w:t>
            </w:r>
          </w:p>
          <w:p w:rsidR="008B6C13" w:rsidRPr="008B6C13" w:rsidRDefault="008B6C13" w:rsidP="008B6C13">
            <w:pPr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      </w:r>
          </w:p>
          <w:p w:rsidR="008B6C13" w:rsidRPr="008B6C13" w:rsidRDefault="008B6C13" w:rsidP="008B6C13">
            <w:pPr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</w:t>
            </w:r>
          </w:p>
          <w:p w:rsidR="008B6C13" w:rsidRPr="008B6C13" w:rsidRDefault="008B6C13" w:rsidP="008B6C13">
            <w:pPr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нравственности;</w:t>
            </w:r>
          </w:p>
          <w:p w:rsidR="008B6C13" w:rsidRPr="008B6C13" w:rsidRDefault="008B6C13" w:rsidP="008B6C13">
            <w:pPr>
              <w:jc w:val="both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-создавать условия для расширения кругозора школьников, их ретроспективного восприятия мира и ориентации во времени.</w:t>
            </w:r>
          </w:p>
        </w:tc>
      </w:tr>
      <w:tr w:rsidR="008B6C13" w:rsidRPr="008B6C13" w:rsidTr="008B6C1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3" w:rsidRPr="008B6C13" w:rsidRDefault="008B6C13" w:rsidP="008B6C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 и я» 4ч</w:t>
            </w:r>
          </w:p>
          <w:p w:rsidR="008B6C13" w:rsidRPr="008B6C13" w:rsidRDefault="008B6C13" w:rsidP="008B6C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 и семья» 5ч</w:t>
            </w:r>
          </w:p>
          <w:p w:rsidR="008B6C13" w:rsidRPr="008B6C13" w:rsidRDefault="008B6C13" w:rsidP="008B6C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 и культура» 4ч</w:t>
            </w:r>
          </w:p>
          <w:p w:rsidR="008B6C13" w:rsidRPr="008B6C13" w:rsidRDefault="008B6C13" w:rsidP="008B6C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 и школа» 6ч</w:t>
            </w:r>
          </w:p>
          <w:p w:rsidR="008B6C13" w:rsidRPr="008B6C13" w:rsidRDefault="008B6C13" w:rsidP="008B6C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 и моё Отечество» 9ч</w:t>
            </w:r>
          </w:p>
          <w:p w:rsidR="008B6C13" w:rsidRPr="008B6C13" w:rsidRDefault="008B6C13" w:rsidP="008B6C1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 и планета»6ч</w:t>
            </w:r>
          </w:p>
        </w:tc>
      </w:tr>
      <w:tr w:rsidR="008B6C13" w:rsidRPr="008B6C13" w:rsidTr="008B6C13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C13" w:rsidRPr="008B6C13" w:rsidRDefault="008B6C13" w:rsidP="008B6C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13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13" w:rsidRPr="008B6C13" w:rsidRDefault="008B6C13" w:rsidP="008B6C13">
            <w:pPr>
              <w:spacing w:after="200" w:line="276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внеурочной деятельности «Мы-краеведы» разработана в соответствии с Положением о рабочей программе МБОУ </w:t>
            </w:r>
            <w:proofErr w:type="spellStart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Отрадовской</w:t>
            </w:r>
            <w:proofErr w:type="spellEnd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на основе Федерального государственного образовательного стандарта начального общего образования, федерального базисного  учебного  плана, годового календарного учебного  графика,   учебного плана </w:t>
            </w:r>
            <w:proofErr w:type="spellStart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proofErr w:type="gramStart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 авторской программы Сабиной С.В. «Я – гражданин России» (Программы внеурочной деятельности. Система Л.В. </w:t>
            </w:r>
            <w:proofErr w:type="spellStart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8B6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/Сост. Е.Н. Петрова.-  Самара: Издательство «Учебная литература»: Издательский дом «Фёдоров»,  2011г</w:t>
            </w:r>
          </w:p>
        </w:tc>
      </w:tr>
    </w:tbl>
    <w:tbl>
      <w:tblPr>
        <w:tblStyle w:val="3"/>
        <w:tblW w:w="10475" w:type="dxa"/>
        <w:jc w:val="center"/>
        <w:tblInd w:w="-845" w:type="dxa"/>
        <w:tblLook w:val="04A0" w:firstRow="1" w:lastRow="0" w:firstColumn="1" w:lastColumn="0" w:noHBand="0" w:noVBand="1"/>
      </w:tblPr>
      <w:tblGrid>
        <w:gridCol w:w="893"/>
        <w:gridCol w:w="2275"/>
        <w:gridCol w:w="7307"/>
      </w:tblGrid>
      <w:tr w:rsidR="00D86077" w:rsidRPr="00D86077" w:rsidTr="00D86077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D8607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Наш край</w:t>
            </w: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D86077" w:rsidRPr="00D86077" w:rsidTr="00D86077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D86077" w:rsidRPr="00D86077" w:rsidTr="00D86077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D86077" w:rsidRPr="00D86077" w:rsidTr="00D86077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2019-2020 учебный год.</w:t>
            </w:r>
          </w:p>
        </w:tc>
      </w:tr>
      <w:tr w:rsidR="00D86077" w:rsidRPr="00D86077" w:rsidTr="00D86077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7" w:rsidRPr="00D86077" w:rsidRDefault="00D86077" w:rsidP="00D860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 курса «</w:t>
            </w:r>
            <w:r w:rsidRPr="00D860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 край</w:t>
            </w: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      </w:r>
          </w:p>
          <w:p w:rsidR="00D86077" w:rsidRPr="00D86077" w:rsidRDefault="00D86077" w:rsidP="00D8607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родного края: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Образовательные</w:t>
            </w:r>
            <w:r w:rsidRPr="00D860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Воспитание </w:t>
            </w:r>
            <w:proofErr w:type="gramStart"/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осознания зависимости благополучия среды родного края</w:t>
            </w:r>
            <w:proofErr w:type="gramEnd"/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Развивающие: </w:t>
            </w:r>
          </w:p>
          <w:p w:rsidR="00D86077" w:rsidRPr="00D86077" w:rsidRDefault="00D86077" w:rsidP="00D86077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D86077" w:rsidRPr="00D86077" w:rsidRDefault="00D86077" w:rsidP="00D86077">
            <w:pPr>
              <w:numPr>
                <w:ilvl w:val="0"/>
                <w:numId w:val="3"/>
              </w:numPr>
              <w:tabs>
                <w:tab w:val="num" w:pos="0"/>
              </w:tabs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</w:tc>
      </w:tr>
      <w:tr w:rsidR="00D86077" w:rsidRPr="00D86077" w:rsidTr="00D86077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«Я и окружающий мир» 9 ч.</w:t>
            </w:r>
          </w:p>
          <w:p w:rsidR="00D86077" w:rsidRPr="00D86077" w:rsidRDefault="00D86077" w:rsidP="00D8607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 Природа Донского края» 11 ч.</w:t>
            </w:r>
          </w:p>
          <w:p w:rsidR="00D86077" w:rsidRPr="00D86077" w:rsidRDefault="00D86077" w:rsidP="00D86077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«Человек и природа» </w:t>
            </w:r>
            <w:r w:rsidRPr="00D86077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 ч.</w:t>
            </w:r>
          </w:p>
          <w:p w:rsidR="00D86077" w:rsidRPr="00D86077" w:rsidRDefault="00D86077" w:rsidP="00D8607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«Жизнь на Дону» 8 ч.</w:t>
            </w:r>
          </w:p>
        </w:tc>
      </w:tr>
      <w:tr w:rsidR="00D86077" w:rsidRPr="00D86077" w:rsidTr="00D86077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D860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6077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77" w:rsidRPr="00D86077" w:rsidRDefault="00D86077" w:rsidP="00B14C1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Рабочая программа разработана на основе авторской программы «</w:t>
            </w:r>
            <w:proofErr w:type="spell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( авторы: </w:t>
            </w:r>
            <w:proofErr w:type="spell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наук  Е.Ю. Сухаревская, М.Н. </w:t>
            </w:r>
            <w:proofErr w:type="spell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Бакреева</w:t>
            </w:r>
            <w:proofErr w:type="spell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И.Ю. Величко, М.М. </w:t>
            </w:r>
            <w:proofErr w:type="spell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Вюнникова</w:t>
            </w:r>
            <w:proofErr w:type="spell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Добреля</w:t>
            </w:r>
            <w:proofErr w:type="spell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Е.А. Зыбина, </w:t>
            </w:r>
            <w:proofErr w:type="spell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О.А.Каклюгина</w:t>
            </w:r>
            <w:proofErr w:type="spell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Л.В. Козорезова, </w:t>
            </w:r>
            <w:proofErr w:type="spellStart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Е.А.Никуличева</w:t>
            </w:r>
            <w:proofErr w:type="spellEnd"/>
            <w:r w:rsidRPr="00D8607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Т.Г. Степанова, А.Г. 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деятельности.</w:t>
            </w:r>
          </w:p>
        </w:tc>
      </w:tr>
    </w:tbl>
    <w:tbl>
      <w:tblPr>
        <w:tblStyle w:val="4"/>
        <w:tblW w:w="10375" w:type="dxa"/>
        <w:jc w:val="center"/>
        <w:tblInd w:w="-688" w:type="dxa"/>
        <w:tblLook w:val="04A0" w:firstRow="1" w:lastRow="0" w:firstColumn="1" w:lastColumn="0" w:noHBand="0" w:noVBand="1"/>
      </w:tblPr>
      <w:tblGrid>
        <w:gridCol w:w="736"/>
        <w:gridCol w:w="2317"/>
        <w:gridCol w:w="7322"/>
      </w:tblGrid>
      <w:tr w:rsidR="00B14C17" w:rsidRPr="00B14C17" w:rsidTr="00B14C1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B14C1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Шахматный король</w:t>
            </w: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B14C17" w:rsidRPr="00B14C17" w:rsidTr="00B14C1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B14C17" w:rsidRPr="00B14C17" w:rsidTr="00B14C1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B14C17" w:rsidRPr="00B14C17" w:rsidTr="00B14C1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2019-2020</w:t>
            </w: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B14C17" w:rsidRPr="00B14C17" w:rsidTr="00B14C1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Цель:</w:t>
            </w:r>
            <w:r w:rsidRPr="00B14C1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Познакомить с шахматными терминами, шахматными фигурами и шахматным кодексом.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Научить ориентироваться на шахматной доске.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Научить </w:t>
            </w:r>
            <w:proofErr w:type="gramStart"/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помещать шахматную доску между партнерами; правильно расставлять фигуры перед игрой; различать горизонталь, вертикаль, диагональ.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Научить играть каждой фигурой в отдельности и в совокупности с другими фигурами.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Сформировать умение рокировать; объявлять шах; ставить мат.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Сформировать умение решать элементарные задачи на мат в один ход.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Познакомить с обозначением горизонталей, вертикалей, полей, шахматных фигур.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Познакомить с ценностью шахматных фигур, сравнительной силой фигур.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Сформировать умение записывать шахматную партию.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Сформировать умение проводить элементарные комбинации.</w:t>
            </w:r>
          </w:p>
          <w:p w:rsidR="00B14C17" w:rsidRPr="00B14C17" w:rsidRDefault="00B14C17" w:rsidP="00B14C17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4C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Развивать восприятие, внимание, воображение, память, мышление, начальные формы волевого управления поведением.</w:t>
            </w:r>
          </w:p>
        </w:tc>
      </w:tr>
      <w:tr w:rsidR="00B14C17" w:rsidRPr="00B14C17" w:rsidTr="00B14C17">
        <w:trPr>
          <w:trHeight w:val="1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17" w:rsidRPr="00B14C17" w:rsidRDefault="00B14C17" w:rsidP="00B1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17">
              <w:rPr>
                <w:rFonts w:ascii="Times New Roman" w:hAnsi="Times New Roman"/>
                <w:sz w:val="24"/>
                <w:szCs w:val="24"/>
              </w:rPr>
              <w:t>Шахматная доска (3 ч.)</w:t>
            </w:r>
          </w:p>
          <w:p w:rsidR="00B14C17" w:rsidRPr="00B14C17" w:rsidRDefault="00B14C17" w:rsidP="00B14C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17">
              <w:rPr>
                <w:rFonts w:ascii="Times New Roman" w:hAnsi="Times New Roman"/>
                <w:sz w:val="24"/>
                <w:szCs w:val="24"/>
              </w:rPr>
              <w:t>Шахматные фигуры (2 ч.)</w:t>
            </w:r>
          </w:p>
          <w:p w:rsidR="00B14C17" w:rsidRPr="00B14C17" w:rsidRDefault="00B14C17" w:rsidP="00B1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17">
              <w:rPr>
                <w:rFonts w:ascii="Times New Roman" w:hAnsi="Times New Roman"/>
                <w:sz w:val="24"/>
                <w:szCs w:val="24"/>
              </w:rPr>
              <w:t>Начальная расстановка фигур (1 ч.)</w:t>
            </w:r>
          </w:p>
          <w:p w:rsidR="00B14C17" w:rsidRPr="00B14C17" w:rsidRDefault="00B14C17" w:rsidP="00B14C17">
            <w:pPr>
              <w:rPr>
                <w:rFonts w:ascii="Times New Roman" w:hAnsi="Times New Roman"/>
                <w:sz w:val="24"/>
                <w:szCs w:val="24"/>
              </w:rPr>
            </w:pPr>
            <w:r w:rsidRPr="00B14C17">
              <w:rPr>
                <w:rFonts w:ascii="Times New Roman" w:hAnsi="Times New Roman"/>
                <w:sz w:val="24"/>
                <w:szCs w:val="24"/>
              </w:rPr>
              <w:t xml:space="preserve">Ходы и взятие фигур </w:t>
            </w:r>
            <w:proofErr w:type="gramStart"/>
            <w:r w:rsidRPr="00B14C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14C17">
              <w:rPr>
                <w:rFonts w:ascii="Times New Roman" w:hAnsi="Times New Roman"/>
                <w:sz w:val="24"/>
                <w:szCs w:val="24"/>
              </w:rPr>
              <w:t>16 ч.)</w:t>
            </w:r>
          </w:p>
          <w:p w:rsidR="00B14C17" w:rsidRPr="00B14C17" w:rsidRDefault="00B14C17" w:rsidP="00B1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17">
              <w:rPr>
                <w:rFonts w:ascii="Times New Roman" w:hAnsi="Times New Roman"/>
                <w:sz w:val="24"/>
                <w:szCs w:val="24"/>
              </w:rPr>
              <w:t>Цель шахматной партии (5 ч.)</w:t>
            </w:r>
          </w:p>
          <w:p w:rsidR="00B14C17" w:rsidRPr="00B14C17" w:rsidRDefault="00B14C17" w:rsidP="00B14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17">
              <w:rPr>
                <w:rFonts w:ascii="Times New Roman" w:hAnsi="Times New Roman"/>
                <w:sz w:val="24"/>
                <w:szCs w:val="24"/>
              </w:rPr>
              <w:t>Цель шахматной партии (3 ч.)</w:t>
            </w:r>
          </w:p>
        </w:tc>
      </w:tr>
      <w:tr w:rsidR="00B14C17" w:rsidRPr="00B14C17" w:rsidTr="00B14C17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4C17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17" w:rsidRPr="00B14C17" w:rsidRDefault="00B14C17" w:rsidP="00B14C17">
            <w:pPr>
              <w:rPr>
                <w:rFonts w:ascii="Times New Roman" w:hAnsi="Times New Roman"/>
                <w:sz w:val="24"/>
                <w:szCs w:val="24"/>
              </w:rPr>
            </w:pPr>
            <w:r w:rsidRPr="00B14C17">
              <w:rPr>
                <w:rFonts w:ascii="Times New Roman" w:hAnsi="Times New Roman"/>
                <w:sz w:val="24"/>
                <w:szCs w:val="24"/>
              </w:rPr>
              <w:t xml:space="preserve">Рабочая программа внеурочной деятельности «Шахматный король» разработан в соответствии с требованиями ФГОС начального общего </w:t>
            </w:r>
            <w:proofErr w:type="spellStart"/>
            <w:r w:rsidRPr="00B14C1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B14C17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14C1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14C17">
              <w:rPr>
                <w:rFonts w:ascii="Times New Roman" w:hAnsi="Times New Roman"/>
                <w:sz w:val="24"/>
                <w:szCs w:val="24"/>
              </w:rPr>
              <w:t xml:space="preserve"> основе авторской программы И.Г. </w:t>
            </w:r>
            <w:proofErr w:type="spellStart"/>
            <w:r w:rsidRPr="00B14C17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 w:rsidRPr="00B14C17">
              <w:rPr>
                <w:rFonts w:ascii="Times New Roman" w:hAnsi="Times New Roman"/>
                <w:sz w:val="24"/>
                <w:szCs w:val="24"/>
              </w:rPr>
              <w:t xml:space="preserve"> « Шахматы в школе»</w:t>
            </w:r>
          </w:p>
        </w:tc>
      </w:tr>
    </w:tbl>
    <w:tbl>
      <w:tblPr>
        <w:tblStyle w:val="6"/>
        <w:tblW w:w="10380" w:type="dxa"/>
        <w:jc w:val="center"/>
        <w:tblInd w:w="174" w:type="dxa"/>
        <w:tblLook w:val="04A0" w:firstRow="1" w:lastRow="0" w:firstColumn="1" w:lastColumn="0" w:noHBand="0" w:noVBand="1"/>
      </w:tblPr>
      <w:tblGrid>
        <w:gridCol w:w="714"/>
        <w:gridCol w:w="2264"/>
        <w:gridCol w:w="7402"/>
      </w:tblGrid>
      <w:tr w:rsidR="004F7753" w:rsidRPr="004F7753" w:rsidTr="004F7753">
        <w:trPr>
          <w:jc w:val="center"/>
        </w:trPr>
        <w:tc>
          <w:tcPr>
            <w:tcW w:w="714" w:type="dxa"/>
          </w:tcPr>
          <w:p w:rsidR="004F7753" w:rsidRPr="004F7753" w:rsidRDefault="004F7753" w:rsidP="004F77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02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«В страну здоровья»</w:t>
            </w:r>
          </w:p>
        </w:tc>
      </w:tr>
      <w:tr w:rsidR="004F7753" w:rsidRPr="004F7753" w:rsidTr="004F7753">
        <w:trPr>
          <w:jc w:val="center"/>
        </w:trPr>
        <w:tc>
          <w:tcPr>
            <w:tcW w:w="714" w:type="dxa"/>
          </w:tcPr>
          <w:p w:rsidR="004F7753" w:rsidRPr="004F7753" w:rsidRDefault="004F7753" w:rsidP="004F77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</w:p>
        </w:tc>
        <w:tc>
          <w:tcPr>
            <w:tcW w:w="7402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4F7753" w:rsidRPr="004F7753" w:rsidTr="004F7753">
        <w:trPr>
          <w:jc w:val="center"/>
        </w:trPr>
        <w:tc>
          <w:tcPr>
            <w:tcW w:w="714" w:type="dxa"/>
          </w:tcPr>
          <w:p w:rsidR="004F7753" w:rsidRPr="004F7753" w:rsidRDefault="004F7753" w:rsidP="004F77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2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</w:tr>
      <w:tr w:rsidR="004F7753" w:rsidRPr="004F7753" w:rsidTr="004F7753">
        <w:trPr>
          <w:jc w:val="center"/>
        </w:trPr>
        <w:tc>
          <w:tcPr>
            <w:tcW w:w="714" w:type="dxa"/>
          </w:tcPr>
          <w:p w:rsidR="004F7753" w:rsidRPr="004F7753" w:rsidRDefault="004F7753" w:rsidP="004F77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402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2019-2020</w:t>
            </w: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4F7753" w:rsidRPr="004F7753" w:rsidTr="004F7753">
        <w:trPr>
          <w:jc w:val="center"/>
        </w:trPr>
        <w:tc>
          <w:tcPr>
            <w:tcW w:w="714" w:type="dxa"/>
          </w:tcPr>
          <w:p w:rsidR="004F7753" w:rsidRPr="004F7753" w:rsidRDefault="004F7753" w:rsidP="004F77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264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402" w:type="dxa"/>
          </w:tcPr>
          <w:p w:rsidR="004F7753" w:rsidRPr="004F7753" w:rsidRDefault="004F7753" w:rsidP="004F7753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Pr="004F77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– формирование основ здорового образа жизни первоклассника, устойчивых мотивов к занятиям физической культурой, развитие творческой самостоятельности посредством освоения подвижных игр.</w:t>
            </w:r>
          </w:p>
          <w:p w:rsidR="004F7753" w:rsidRPr="004F7753" w:rsidRDefault="004F7753" w:rsidP="004F7753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Реализация данной цели связана с решением следующих </w:t>
            </w:r>
            <w:r w:rsidRPr="004F775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задач</w:t>
            </w:r>
            <w:r w:rsidRPr="004F77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</w:t>
            </w:r>
          </w:p>
          <w:p w:rsidR="004F7753" w:rsidRPr="004F7753" w:rsidRDefault="004F7753" w:rsidP="004F7753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укреплять здоровье детей на основе развития жизненно – важных умений и навыков, формирования опыта двигательной деятельности, культуры движений посредством подвижных игр;</w:t>
            </w:r>
          </w:p>
          <w:p w:rsidR="004F7753" w:rsidRPr="004F7753" w:rsidRDefault="004F7753" w:rsidP="004F7753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развивать способность моделировать индивидуальный оздоровительно – образовательный маршрут с использованием подвижных игр;</w:t>
            </w:r>
          </w:p>
          <w:p w:rsidR="004F7753" w:rsidRPr="004F7753" w:rsidRDefault="004F7753" w:rsidP="004F7753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развивать креативные способности через индивидуальную и коллективную физкультурно – оздоровительную деятельность;</w:t>
            </w:r>
          </w:p>
          <w:p w:rsidR="004F7753" w:rsidRPr="004F7753" w:rsidRDefault="004F7753" w:rsidP="004F7753">
            <w:pPr>
              <w:spacing w:before="100" w:beforeAutospacing="1" w:after="100" w:afterAutospacing="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обучать учащихся способам коррекции осанки, развития физических качеств.</w:t>
            </w:r>
          </w:p>
          <w:p w:rsidR="004F7753" w:rsidRPr="004F7753" w:rsidRDefault="004F7753" w:rsidP="004F7753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753" w:rsidRPr="004F7753" w:rsidTr="004F7753">
        <w:trPr>
          <w:jc w:val="center"/>
        </w:trPr>
        <w:tc>
          <w:tcPr>
            <w:tcW w:w="714" w:type="dxa"/>
          </w:tcPr>
          <w:p w:rsidR="004F7753" w:rsidRPr="004F7753" w:rsidRDefault="004F7753" w:rsidP="004F77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264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402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Раздел 1   Введение.  Вот мы и в школе  4 часа</w:t>
            </w:r>
          </w:p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Раздел 2   Питание и здоровье  10 часов</w:t>
            </w:r>
          </w:p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Раздел 3   Моё здоровье в моих руках  5 часов</w:t>
            </w:r>
          </w:p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Раздел 4   Я в школе и дома  6 часа</w:t>
            </w:r>
          </w:p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Раздел 5</w:t>
            </w:r>
            <w:proofErr w:type="gramStart"/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 xml:space="preserve">   Ч</w:t>
            </w:r>
            <w:proofErr w:type="gramEnd"/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тоб забыть про докторов  3 часа</w:t>
            </w:r>
          </w:p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Раздел 6   Я и моё ближайшее окружение  4 часа</w:t>
            </w:r>
          </w:p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Раздел 7</w:t>
            </w:r>
            <w:proofErr w:type="gramStart"/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 xml:space="preserve">   В</w:t>
            </w:r>
            <w:proofErr w:type="gramEnd"/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от и стали мы на год взрослей  2 часа</w:t>
            </w:r>
          </w:p>
        </w:tc>
      </w:tr>
      <w:tr w:rsidR="004F7753" w:rsidRPr="004F7753" w:rsidTr="004F7753">
        <w:trPr>
          <w:jc w:val="center"/>
        </w:trPr>
        <w:tc>
          <w:tcPr>
            <w:tcW w:w="714" w:type="dxa"/>
          </w:tcPr>
          <w:p w:rsidR="004F7753" w:rsidRPr="004F7753" w:rsidRDefault="004F7753" w:rsidP="004F77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264" w:type="dxa"/>
          </w:tcPr>
          <w:p w:rsidR="004F7753" w:rsidRPr="004F7753" w:rsidRDefault="004F7753" w:rsidP="004F775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7753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402" w:type="dxa"/>
          </w:tcPr>
          <w:p w:rsidR="004F7753" w:rsidRPr="004F7753" w:rsidRDefault="004F7753" w:rsidP="004F77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75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Программа кружка « В страну здоровья»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примерной программы по внеурочной деятельности. Начальное и основное образование. Под ред. В.А. Горского, 2-е издание, М. Просвещение 2011. (стандарты второго поколения).</w:t>
            </w:r>
            <w:bookmarkStart w:id="0" w:name="_GoBack"/>
            <w:bookmarkEnd w:id="0"/>
          </w:p>
        </w:tc>
      </w:tr>
    </w:tbl>
    <w:p w:rsidR="004F7753" w:rsidRPr="004F7753" w:rsidRDefault="004F7753" w:rsidP="004F775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B0463" w:rsidRDefault="001B0463"/>
    <w:sectPr w:rsidR="001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155A0"/>
    <w:multiLevelType w:val="hybridMultilevel"/>
    <w:tmpl w:val="ED6E4D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DA92347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B"/>
    <w:rsid w:val="00066671"/>
    <w:rsid w:val="000E02D7"/>
    <w:rsid w:val="000E6BCF"/>
    <w:rsid w:val="001B0463"/>
    <w:rsid w:val="00413906"/>
    <w:rsid w:val="004F7753"/>
    <w:rsid w:val="008B6C13"/>
    <w:rsid w:val="00AF136B"/>
    <w:rsid w:val="00B14C17"/>
    <w:rsid w:val="00D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8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1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E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F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8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1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E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F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Хитрова</dc:creator>
  <cp:keywords/>
  <dc:description/>
  <cp:lastModifiedBy>Галина Хитрова</cp:lastModifiedBy>
  <cp:revision>8</cp:revision>
  <dcterms:created xsi:type="dcterms:W3CDTF">2019-09-05T12:00:00Z</dcterms:created>
  <dcterms:modified xsi:type="dcterms:W3CDTF">2019-09-05T12:14:00Z</dcterms:modified>
</cp:coreProperties>
</file>