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9654" w14:textId="77777777" w:rsidR="00AE4880" w:rsidRPr="00AE4880" w:rsidRDefault="00AE4880" w:rsidP="00AE4880">
      <w:pPr>
        <w:shd w:val="clear" w:color="auto" w:fill="FFFFFF"/>
        <w:spacing w:after="225" w:line="390" w:lineRule="atLeast"/>
        <w:ind w:right="2175"/>
        <w:outlineLvl w:val="0"/>
        <w:rPr>
          <w:rFonts w:ascii="futura_pt_demi_reg" w:eastAsia="Times New Roman" w:hAnsi="futura_pt_demi_reg" w:cs="Times New Roman"/>
          <w:color w:val="000000"/>
          <w:kern w:val="36"/>
          <w:sz w:val="39"/>
          <w:szCs w:val="39"/>
          <w:lang w:eastAsia="ru-RU"/>
          <w14:ligatures w14:val="none"/>
        </w:rPr>
      </w:pPr>
      <w:r w:rsidRPr="00AE4880">
        <w:rPr>
          <w:rFonts w:ascii="futura_pt_demi_reg" w:eastAsia="Times New Roman" w:hAnsi="futura_pt_demi_reg" w:cs="Times New Roman"/>
          <w:color w:val="000000"/>
          <w:kern w:val="36"/>
          <w:sz w:val="39"/>
          <w:szCs w:val="39"/>
          <w:lang w:eastAsia="ru-RU"/>
          <w14:ligatures w14:val="none"/>
        </w:rPr>
        <w:t>Как уведомить Минтруд об обучении работников охране труда с 1 марта 2023 года</w:t>
      </w:r>
    </w:p>
    <w:p w14:paraId="3A250E6D" w14:textId="77777777" w:rsidR="00AE4880" w:rsidRPr="00AE4880" w:rsidRDefault="00AE4880" w:rsidP="00AE48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B6B6B"/>
          <w:kern w:val="0"/>
          <w:sz w:val="21"/>
          <w:szCs w:val="21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36414B"/>
          <w:kern w:val="0"/>
          <w:sz w:val="20"/>
          <w:szCs w:val="20"/>
          <w:lang w:eastAsia="ru-RU"/>
          <w14:ligatures w14:val="none"/>
        </w:rPr>
        <w:t>09.03.2023</w:t>
      </w: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 </w:t>
      </w:r>
      <w:r w:rsidRPr="00AE4880">
        <w:rPr>
          <w:rFonts w:ascii="helveticaneuecyrbold" w:eastAsia="Times New Roman" w:hAnsi="helveticaneuecyrbold" w:cs="Times New Roman"/>
          <w:color w:val="BEBEBE"/>
          <w:kern w:val="0"/>
          <w:sz w:val="20"/>
          <w:szCs w:val="20"/>
          <w:lang w:eastAsia="ru-RU"/>
          <w14:ligatures w14:val="none"/>
        </w:rPr>
        <w:t>52173</w:t>
      </w:r>
    </w:p>
    <w:p w14:paraId="3AA73361" w14:textId="77777777" w:rsidR="00AE4880" w:rsidRPr="00AE4880" w:rsidRDefault="00AE4880" w:rsidP="00AE48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B6B6B"/>
          <w:kern w:val="0"/>
          <w:sz w:val="21"/>
          <w:szCs w:val="21"/>
          <w:lang w:eastAsia="ru-RU"/>
          <w14:ligatures w14:val="none"/>
        </w:rPr>
      </w:pPr>
      <w:hyperlink r:id="rId5" w:tgtFrame="_blank" w:history="1">
        <w:r w:rsidRPr="00AE4880">
          <w:rPr>
            <w:rFonts w:ascii="Verdana" w:eastAsia="Times New Roman" w:hAnsi="Verdana" w:cs="Times New Roman"/>
            <w:b/>
            <w:bCs/>
            <w:color w:val="000000"/>
            <w:kern w:val="0"/>
            <w:sz w:val="21"/>
            <w:szCs w:val="21"/>
            <w:u w:val="single"/>
            <w:lang w:eastAsia="ru-RU"/>
            <w14:ligatures w14:val="none"/>
          </w:rPr>
          <w:t xml:space="preserve">Бухгалтерский </w:t>
        </w:r>
        <w:proofErr w:type="spellStart"/>
        <w:r w:rsidRPr="00AE4880">
          <w:rPr>
            <w:rFonts w:ascii="Verdana" w:eastAsia="Times New Roman" w:hAnsi="Verdana" w:cs="Times New Roman"/>
            <w:b/>
            <w:bCs/>
            <w:color w:val="000000"/>
            <w:kern w:val="0"/>
            <w:sz w:val="21"/>
            <w:szCs w:val="21"/>
            <w:u w:val="single"/>
            <w:lang w:eastAsia="ru-RU"/>
            <w14:ligatures w14:val="none"/>
          </w:rPr>
          <w:t>ДЗЕН</w:t>
        </w:r>
      </w:hyperlink>
      <w:r w:rsidRPr="00AE4880">
        <w:rPr>
          <w:rFonts w:ascii="Verdana" w:eastAsia="Times New Roman" w:hAnsi="Verdana" w:cs="Times New Roman"/>
          <w:color w:val="6B6B6B"/>
          <w:kern w:val="0"/>
          <w:sz w:val="17"/>
          <w:szCs w:val="17"/>
          <w:lang w:eastAsia="ru-RU"/>
          <w14:ligatures w14:val="none"/>
        </w:rPr>
        <w:t>подписывайтесь</w:t>
      </w:r>
      <w:proofErr w:type="spellEnd"/>
      <w:r w:rsidRPr="00AE4880">
        <w:rPr>
          <w:rFonts w:ascii="Verdana" w:eastAsia="Times New Roman" w:hAnsi="Verdana" w:cs="Times New Roman"/>
          <w:color w:val="6B6B6B"/>
          <w:kern w:val="0"/>
          <w:sz w:val="17"/>
          <w:szCs w:val="17"/>
          <w:lang w:eastAsia="ru-RU"/>
          <w14:ligatures w14:val="none"/>
        </w:rPr>
        <w:t xml:space="preserve"> на наш канал</w:t>
      </w:r>
    </w:p>
    <w:p w14:paraId="3B6AEA87" w14:textId="77777777" w:rsidR="00AE4880" w:rsidRPr="00AE4880" w:rsidRDefault="00AE4880" w:rsidP="00AE488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B6B6B"/>
          <w:kern w:val="0"/>
          <w:sz w:val="21"/>
          <w:szCs w:val="21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1"/>
          <w:szCs w:val="21"/>
          <w:lang w:eastAsia="ru-RU"/>
          <w14:ligatures w14:val="none"/>
        </w:rPr>
        <w:pict w14:anchorId="6D07D00E">
          <v:rect id="_x0000_i1025" style="width:0;height:1.5pt" o:hralign="center" o:hrstd="t" o:hr="t" fillcolor="#a0a0a0" stroked="f"/>
        </w:pict>
      </w:r>
    </w:p>
    <w:p w14:paraId="0FB4122A" w14:textId="77777777" w:rsidR="00AE4880" w:rsidRPr="00AE4880" w:rsidRDefault="00AE4880" w:rsidP="00AE488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noProof/>
          <w:color w:val="6B6B6B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74F4781A" wp14:editId="61B068E4">
            <wp:extent cx="2098675" cy="2098675"/>
            <wp:effectExtent l="0" t="0" r="0" b="0"/>
            <wp:docPr id="8" name="Рисунок 4" descr="Как уведомить Минтруд об обучении работников охране труда с 1 марта 202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уведомить Минтруд об обучении работников охране труда с 1 марта 2023 г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995ED" w14:textId="77777777" w:rsidR="00AE4880" w:rsidRPr="00AE4880" w:rsidRDefault="00AE4880" w:rsidP="00AE488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i/>
          <w:iCs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i/>
          <w:iCs/>
          <w:color w:val="6B6B6B"/>
          <w:kern w:val="0"/>
          <w:sz w:val="20"/>
          <w:szCs w:val="20"/>
          <w:lang w:eastAsia="ru-RU"/>
          <w14:ligatures w14:val="none"/>
        </w:rPr>
        <w:t>С 1 марта 2023 года все работодатели, самостоятельно обучающие своих сотрудников нормам и требованиям охраны труда, должны уведомлять об этом Минтруд. Рассказываем, кто из работодателей может обучать работников охране труда и как правильно раскрывать сведения о таком обучении.</w:t>
      </w:r>
    </w:p>
    <w:p w14:paraId="78694F34" w14:textId="77777777" w:rsidR="00AE4880" w:rsidRPr="00AE4880" w:rsidRDefault="00AE4880" w:rsidP="00AE4880">
      <w:pPr>
        <w:shd w:val="clear" w:color="auto" w:fill="FFFFFF"/>
        <w:spacing w:after="75" w:line="390" w:lineRule="atLeast"/>
        <w:outlineLvl w:val="1"/>
        <w:rPr>
          <w:rFonts w:ascii="futura_pt_demi_reg" w:eastAsia="Times New Roman" w:hAnsi="futura_pt_demi_reg" w:cs="Times New Roman"/>
          <w:b/>
          <w:bCs/>
          <w:color w:val="6B6B6B"/>
          <w:kern w:val="0"/>
          <w:sz w:val="30"/>
          <w:szCs w:val="30"/>
          <w:lang w:eastAsia="ru-RU"/>
          <w14:ligatures w14:val="none"/>
        </w:rPr>
      </w:pPr>
      <w:r w:rsidRPr="00AE4880">
        <w:rPr>
          <w:rFonts w:ascii="futura_pt_demi_reg" w:eastAsia="Times New Roman" w:hAnsi="futura_pt_demi_reg" w:cs="Times New Roman"/>
          <w:b/>
          <w:bCs/>
          <w:color w:val="6B6B6B"/>
          <w:kern w:val="0"/>
          <w:sz w:val="30"/>
          <w:szCs w:val="30"/>
          <w:lang w:eastAsia="ru-RU"/>
          <w14:ligatures w14:val="none"/>
        </w:rPr>
        <w:t>Самостоятельное обучение работников охране труда</w:t>
      </w:r>
    </w:p>
    <w:p w14:paraId="7B10813D" w14:textId="77777777" w:rsidR="00AE4880" w:rsidRPr="00AE4880" w:rsidRDefault="00AE4880" w:rsidP="00AE488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Обязанность работодателей по обучению работников нормам и требованиям охраны труда закреплена в ст. ст. 214 и 219 ТК РФ. Данная обязанность распространяется как на организации, так и на ИП. Обучение охране труда представляет собой профилактическое мероприятие, направленное на предотвращение случаев производственного травматизма и профессиональных заболеваний, а также снижение их последствий.</w:t>
      </w:r>
    </w:p>
    <w:p w14:paraId="433AEB09" w14:textId="77777777" w:rsidR="00AE4880" w:rsidRPr="00AE4880" w:rsidRDefault="00AE4880" w:rsidP="00AE488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Обучение по охране труда предусматривает получение знаний, умений и навыков в ходе проведения инструктажей по охране труда, стажировки на рабочем месте, обучения навыкам оказания первой помощи пострадавшим, использования СИЗ и безопасным методам и приемам выполнения работ. Порядок обучения персонала охране труда определен постановлением Правительства РФ от 24.12.2021 № 2464.</w:t>
      </w:r>
    </w:p>
    <w:p w14:paraId="46578512" w14:textId="77777777" w:rsidR="00AE4880" w:rsidRPr="00AE4880" w:rsidRDefault="00AE4880" w:rsidP="00AE488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Обучение охране труда осуществляется сразу после трудоустройства сотрудника, до начала выполнения им работы. При этом работодатель обязан не допускать работников к исполнению трудовых обязанностей без прохождения обучения по охране труда (ч. 2 ст. 214 ТК РФ).</w:t>
      </w:r>
    </w:p>
    <w:p w14:paraId="2698E459" w14:textId="77777777" w:rsidR="00AE4880" w:rsidRPr="00AE4880" w:rsidRDefault="00AE4880" w:rsidP="00AE488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Обучать персонал охране труда работодатели могут как самостоятельно, так и через специализированные организации, оказывающие услуги в сфере охраны труда. Работодатель, самостоятельно проводящий обучение работников требованиям охраны труда, должен иметь (п. 96 Правил):</w:t>
      </w:r>
    </w:p>
    <w:p w14:paraId="527CF7E2" w14:textId="77777777" w:rsidR="00AE4880" w:rsidRPr="00AE4880" w:rsidRDefault="00AE4880" w:rsidP="00AE4880">
      <w:pPr>
        <w:numPr>
          <w:ilvl w:val="0"/>
          <w:numId w:val="1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материально-техническую базу в виде мест обучения работников (можно обучать на самих рабочих местах) или учебных помещений;</w:t>
      </w:r>
    </w:p>
    <w:p w14:paraId="1F3E72DE" w14:textId="77777777" w:rsidR="00AE4880" w:rsidRPr="00AE4880" w:rsidRDefault="00AE4880" w:rsidP="00AE4880">
      <w:pPr>
        <w:numPr>
          <w:ilvl w:val="0"/>
          <w:numId w:val="1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оборудование, технические средства для осуществления процесса обучения по охране труда;</w:t>
      </w:r>
    </w:p>
    <w:p w14:paraId="39C9795A" w14:textId="77777777" w:rsidR="00AE4880" w:rsidRPr="00AE4880" w:rsidRDefault="00AE4880" w:rsidP="00AE4880">
      <w:pPr>
        <w:numPr>
          <w:ilvl w:val="0"/>
          <w:numId w:val="1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lastRenderedPageBreak/>
        <w:t>учебно-методическую базу в виде программ обучения по охране труда и учебных материалов для каждой программы обучения;</w:t>
      </w:r>
    </w:p>
    <w:p w14:paraId="01414F36" w14:textId="77777777" w:rsidR="00AE4880" w:rsidRPr="00AE4880" w:rsidRDefault="00AE4880" w:rsidP="00AE4880">
      <w:pPr>
        <w:numPr>
          <w:ilvl w:val="0"/>
          <w:numId w:val="1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не менее 2 сотрудников, проводящих обучение по охране труда (можно привлечь специалистов по гражданско-правовому договору);</w:t>
      </w:r>
    </w:p>
    <w:p w14:paraId="4188721B" w14:textId="77777777" w:rsidR="00AE4880" w:rsidRPr="00AE4880" w:rsidRDefault="00AE4880" w:rsidP="00AE4880">
      <w:pPr>
        <w:numPr>
          <w:ilvl w:val="0"/>
          <w:numId w:val="1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комиссию по проверке знания требований охраны труда.</w:t>
      </w:r>
    </w:p>
    <w:p w14:paraId="2A8E4516" w14:textId="77777777" w:rsidR="00AE4880" w:rsidRPr="00AE4880" w:rsidRDefault="00AE4880" w:rsidP="00AE488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Если работодатель не может обеспечить вышеуказанных условий, к обучению придется привлекать стороннюю аккредитованную Минтрудом организацию, которая оказывает услуги в области охраны труда. Реестр таких организаций </w:t>
      </w:r>
      <w:hyperlink r:id="rId7" w:tgtFrame="_blank" w:history="1">
        <w:r w:rsidRPr="00AE4880">
          <w:rPr>
            <w:rFonts w:ascii="Verdana" w:eastAsia="Times New Roman" w:hAnsi="Verdana" w:cs="Times New Roman"/>
            <w:color w:val="CC0000"/>
            <w:kern w:val="0"/>
            <w:sz w:val="20"/>
            <w:szCs w:val="20"/>
            <w:lang w:eastAsia="ru-RU"/>
            <w14:ligatures w14:val="none"/>
          </w:rPr>
          <w:t>представлен на портале Минтруда</w:t>
        </w:r>
      </w:hyperlink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. Если же работодатель удовлетворяет всем перечисленным требованиям, он может обучать свой персонал охране труда самостоятельно, без обращения к третьим лицам. При этом с 1 марта 2023 года работодатели обязаны сообщать в Минтруд о своем намерении самостоятельно обучать работников охране труда.</w:t>
      </w:r>
    </w:p>
    <w:p w14:paraId="2EFD22AD" w14:textId="77777777" w:rsidR="00AE4880" w:rsidRPr="00AE4880" w:rsidRDefault="00AE4880" w:rsidP="00AE4880">
      <w:pPr>
        <w:shd w:val="clear" w:color="auto" w:fill="FFFFFF"/>
        <w:spacing w:after="75" w:line="390" w:lineRule="atLeast"/>
        <w:outlineLvl w:val="1"/>
        <w:rPr>
          <w:rFonts w:ascii="futura_pt_demi_reg" w:eastAsia="Times New Roman" w:hAnsi="futura_pt_demi_reg" w:cs="Times New Roman"/>
          <w:b/>
          <w:bCs/>
          <w:color w:val="6B6B6B"/>
          <w:kern w:val="0"/>
          <w:sz w:val="30"/>
          <w:szCs w:val="30"/>
          <w:lang w:eastAsia="ru-RU"/>
          <w14:ligatures w14:val="none"/>
        </w:rPr>
      </w:pPr>
      <w:r w:rsidRPr="00AE4880">
        <w:rPr>
          <w:rFonts w:ascii="futura_pt_demi_reg" w:eastAsia="Times New Roman" w:hAnsi="futura_pt_demi_reg" w:cs="Times New Roman"/>
          <w:b/>
          <w:bCs/>
          <w:color w:val="6B6B6B"/>
          <w:kern w:val="0"/>
          <w:sz w:val="30"/>
          <w:szCs w:val="30"/>
          <w:lang w:eastAsia="ru-RU"/>
          <w14:ligatures w14:val="none"/>
        </w:rPr>
        <w:t>Направление уведомления об обучении работников охране труда</w:t>
      </w:r>
    </w:p>
    <w:p w14:paraId="40281DD7" w14:textId="77777777" w:rsidR="00AE4880" w:rsidRPr="00AE4880" w:rsidRDefault="00AE4880" w:rsidP="00AE488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Начиная с 1 марта 2023 года компании, которые самостоятельно обучают своих работников вопросам охраны труда, </w:t>
      </w:r>
      <w:hyperlink r:id="rId8" w:tgtFrame="_blank" w:history="1">
        <w:r w:rsidRPr="00AE4880">
          <w:rPr>
            <w:rFonts w:ascii="Verdana" w:eastAsia="Times New Roman" w:hAnsi="Verdana" w:cs="Times New Roman"/>
            <w:color w:val="CC0000"/>
            <w:kern w:val="0"/>
            <w:sz w:val="20"/>
            <w:szCs w:val="20"/>
            <w:lang w:eastAsia="ru-RU"/>
            <w14:ligatures w14:val="none"/>
          </w:rPr>
          <w:t>подлежат обязательной регистрации в специальном реестре</w:t>
        </w:r>
      </w:hyperlink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 Минтруда. Регистрация в реестре носит уведомительный и однократный характер.</w:t>
      </w:r>
    </w:p>
    <w:p w14:paraId="5E0D9686" w14:textId="77777777" w:rsidR="00AE4880" w:rsidRPr="00AE4880" w:rsidRDefault="00AE4880" w:rsidP="00AE488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Направить уведомление об обучении работников охране труда компании могут через личный кабинет работодателя на портале Минтруда. Уведомление подается по форме, представленной в личном кабинете. В уведомлении необходимо указать следующие сведения (п. 106 Правил):</w:t>
      </w:r>
    </w:p>
    <w:p w14:paraId="4A546F37" w14:textId="77777777" w:rsidR="00AE4880" w:rsidRPr="00AE4880" w:rsidRDefault="00AE4880" w:rsidP="00AE4880">
      <w:pPr>
        <w:numPr>
          <w:ilvl w:val="0"/>
          <w:numId w:val="2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полное и сокращенное наименование и организационно-правовую форму юридического лица;</w:t>
      </w:r>
    </w:p>
    <w:p w14:paraId="243B7756" w14:textId="77777777" w:rsidR="00AE4880" w:rsidRPr="00AE4880" w:rsidRDefault="00AE4880" w:rsidP="00AE4880">
      <w:pPr>
        <w:numPr>
          <w:ilvl w:val="0"/>
          <w:numId w:val="2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ФИО предпринимателя и его место жительства;</w:t>
      </w:r>
    </w:p>
    <w:p w14:paraId="185DD65E" w14:textId="77777777" w:rsidR="00AE4880" w:rsidRPr="00AE4880" w:rsidRDefault="00AE4880" w:rsidP="00AE4880">
      <w:pPr>
        <w:numPr>
          <w:ilvl w:val="0"/>
          <w:numId w:val="2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ИНН, ОГРН или ОГРНИП;</w:t>
      </w:r>
    </w:p>
    <w:p w14:paraId="62F5897F" w14:textId="77777777" w:rsidR="00AE4880" w:rsidRPr="00AE4880" w:rsidRDefault="00AE4880" w:rsidP="00AE4880">
      <w:pPr>
        <w:numPr>
          <w:ilvl w:val="0"/>
          <w:numId w:val="2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адрес официального сайта в интернете (при наличии);</w:t>
      </w:r>
    </w:p>
    <w:p w14:paraId="00A8B391" w14:textId="77777777" w:rsidR="00AE4880" w:rsidRPr="00AE4880" w:rsidRDefault="00AE4880" w:rsidP="00AE4880">
      <w:pPr>
        <w:numPr>
          <w:ilvl w:val="0"/>
          <w:numId w:val="2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сведения о среднесписочной численности работников и количестве работников, подлежащих обучению по охране труда (без учета работников, выполняющих трудовую функцию дистанционно на постоянной основе);</w:t>
      </w:r>
    </w:p>
    <w:p w14:paraId="62FD80C3" w14:textId="77777777" w:rsidR="00AE4880" w:rsidRPr="00AE4880" w:rsidRDefault="00AE4880" w:rsidP="00AE4880">
      <w:pPr>
        <w:numPr>
          <w:ilvl w:val="0"/>
          <w:numId w:val="2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сведения о наличии мест обучения по охране труда работников;</w:t>
      </w:r>
    </w:p>
    <w:p w14:paraId="3241B6CC" w14:textId="77777777" w:rsidR="00AE4880" w:rsidRPr="00AE4880" w:rsidRDefault="00AE4880" w:rsidP="00AE4880">
      <w:pPr>
        <w:numPr>
          <w:ilvl w:val="0"/>
          <w:numId w:val="2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сведения о наличии технических средств обучения для отработки практических навыков;</w:t>
      </w:r>
    </w:p>
    <w:p w14:paraId="1E0E7C04" w14:textId="77777777" w:rsidR="00AE4880" w:rsidRPr="00AE4880" w:rsidRDefault="00AE4880" w:rsidP="00AE4880">
      <w:pPr>
        <w:numPr>
          <w:ilvl w:val="0"/>
          <w:numId w:val="2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сведения о наличии программ обучения по охране труда;</w:t>
      </w:r>
    </w:p>
    <w:p w14:paraId="2CB85901" w14:textId="77777777" w:rsidR="00AE4880" w:rsidRPr="00AE4880" w:rsidRDefault="00AE4880" w:rsidP="00AE4880">
      <w:pPr>
        <w:numPr>
          <w:ilvl w:val="0"/>
          <w:numId w:val="2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сведения о наличии учебно-методических материалов и материалов для проведения проверки знания требований охраны труда для каждой программы обучения;</w:t>
      </w:r>
    </w:p>
    <w:p w14:paraId="373B5401" w14:textId="77777777" w:rsidR="00AE4880" w:rsidRPr="00AE4880" w:rsidRDefault="00AE4880" w:rsidP="00AE4880">
      <w:pPr>
        <w:numPr>
          <w:ilvl w:val="0"/>
          <w:numId w:val="2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сведения о наличии в штате организации не менее 2 работников или иных лиц, привлекаемых для проведения обучения по охране труда;</w:t>
      </w:r>
    </w:p>
    <w:p w14:paraId="7A127FA1" w14:textId="77777777" w:rsidR="00AE4880" w:rsidRPr="00AE4880" w:rsidRDefault="00AE4880" w:rsidP="00AE4880">
      <w:pPr>
        <w:numPr>
          <w:ilvl w:val="0"/>
          <w:numId w:val="2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сведения о наличии комиссии по проверке знания требований охраны труда.</w:t>
      </w:r>
    </w:p>
    <w:p w14:paraId="32B73874" w14:textId="77777777" w:rsidR="00AE4880" w:rsidRPr="00AE4880" w:rsidRDefault="00AE4880" w:rsidP="00AE488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noProof/>
          <w:color w:val="6B6B6B"/>
          <w:kern w:val="0"/>
          <w:sz w:val="20"/>
          <w:szCs w:val="20"/>
          <w:lang w:eastAsia="ru-RU"/>
          <w14:ligatures w14:val="none"/>
        </w:rPr>
        <w:lastRenderedPageBreak/>
        <w:drawing>
          <wp:anchor distT="0" distB="0" distL="0" distR="0" simplePos="0" relativeHeight="251659264" behindDoc="0" locked="0" layoutInCell="1" allowOverlap="0" wp14:anchorId="47B4DEF3" wp14:editId="00D9EE3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575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К уведомлению необходимо приложить заверенную работодателем копию локального нормативного акта (решения) о проведении самостоятельного обучения работников нормам охраны труда без привлечения сторонней организации.</w:t>
      </w:r>
    </w:p>
    <w:p w14:paraId="39FD8272" w14:textId="77777777" w:rsidR="00AE4880" w:rsidRPr="00AE4880" w:rsidRDefault="00AE4880" w:rsidP="00AE488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 xml:space="preserve">Уведомление подписывается электронной подписью и через личный кабинет отправляется для регистрации в Реестре работодателей, осуществляющих самостоятельное обучение работников охране труда. Регистрация работодателя в реестре осуществляется в течение 5 рабочих дней со дня направления данного уведомления (п. 108 Правил). Работодатели регистрируются в реестре без взимания с них платы. После регистрации работодатель может </w:t>
      </w:r>
      <w:proofErr w:type="gramStart"/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приступать собственно</w:t>
      </w:r>
      <w:proofErr w:type="gramEnd"/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 xml:space="preserve"> к самому обучению сотрудников. Об итогах такого обучения также потребуется уведомить Минтруд.</w:t>
      </w:r>
    </w:p>
    <w:p w14:paraId="4D82341E" w14:textId="77777777" w:rsidR="00AE4880" w:rsidRPr="00AE4880" w:rsidRDefault="00AE4880" w:rsidP="00AE4880">
      <w:pPr>
        <w:shd w:val="clear" w:color="auto" w:fill="FFFFFF"/>
        <w:spacing w:after="75" w:line="390" w:lineRule="atLeast"/>
        <w:outlineLvl w:val="1"/>
        <w:rPr>
          <w:rFonts w:ascii="futura_pt_demi_reg" w:eastAsia="Times New Roman" w:hAnsi="futura_pt_demi_reg" w:cs="Times New Roman"/>
          <w:b/>
          <w:bCs/>
          <w:color w:val="6B6B6B"/>
          <w:kern w:val="0"/>
          <w:sz w:val="30"/>
          <w:szCs w:val="30"/>
          <w:lang w:eastAsia="ru-RU"/>
          <w14:ligatures w14:val="none"/>
        </w:rPr>
      </w:pPr>
      <w:r w:rsidRPr="00AE4880">
        <w:rPr>
          <w:rFonts w:ascii="futura_pt_demi_reg" w:eastAsia="Times New Roman" w:hAnsi="futura_pt_demi_reg" w:cs="Times New Roman"/>
          <w:b/>
          <w:bCs/>
          <w:color w:val="6B6B6B"/>
          <w:kern w:val="0"/>
          <w:sz w:val="30"/>
          <w:szCs w:val="30"/>
          <w:lang w:eastAsia="ru-RU"/>
          <w14:ligatures w14:val="none"/>
        </w:rPr>
        <w:t>Представление сведений о работниках, прошедших обучение</w:t>
      </w:r>
    </w:p>
    <w:p w14:paraId="17164189" w14:textId="77777777" w:rsidR="00AE4880" w:rsidRPr="00AE4880" w:rsidRDefault="00AE4880" w:rsidP="00AE488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После завершения обучения сотрудников и проведения проверки знаний в сфере охраны труда работодатели передают в Минтруд сведения о работниках, прошедших соответствующее обучение. Эти сведения </w:t>
      </w:r>
      <w:hyperlink r:id="rId10" w:tgtFrame="_blank" w:history="1">
        <w:r w:rsidRPr="00AE4880">
          <w:rPr>
            <w:rFonts w:ascii="Verdana" w:eastAsia="Times New Roman" w:hAnsi="Verdana" w:cs="Times New Roman"/>
            <w:color w:val="CC0000"/>
            <w:kern w:val="0"/>
            <w:sz w:val="20"/>
            <w:szCs w:val="20"/>
            <w:lang w:eastAsia="ru-RU"/>
            <w14:ligatures w14:val="none"/>
          </w:rPr>
          <w:t>вносятся в реестр работников, обученных нормам охраны труда</w:t>
        </w:r>
      </w:hyperlink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. Регистрация указанных сведений в реестре также осуществляется в уведомительном порядке. Для этого работодатель должен заполнить и передать через личный кабинет на портале Минтруда форму уведомления с указанием следующих сведений (п. 118 Правил):</w:t>
      </w:r>
    </w:p>
    <w:p w14:paraId="4BDCE80E" w14:textId="77777777" w:rsidR="00AE4880" w:rsidRPr="00AE4880" w:rsidRDefault="00AE4880" w:rsidP="00AE4880">
      <w:pPr>
        <w:numPr>
          <w:ilvl w:val="0"/>
          <w:numId w:val="3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ФИО, СНИЛС и профессия (должность) работника, прошедшего обучение по охране труда;</w:t>
      </w:r>
    </w:p>
    <w:p w14:paraId="74BF3F45" w14:textId="77777777" w:rsidR="00AE4880" w:rsidRPr="00AE4880" w:rsidRDefault="00AE4880" w:rsidP="00AE4880">
      <w:pPr>
        <w:numPr>
          <w:ilvl w:val="0"/>
          <w:numId w:val="3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наименование программы обучения по охране труда;</w:t>
      </w:r>
    </w:p>
    <w:p w14:paraId="67EB2044" w14:textId="77777777" w:rsidR="00AE4880" w:rsidRPr="00AE4880" w:rsidRDefault="00AE4880" w:rsidP="00AE4880">
      <w:pPr>
        <w:numPr>
          <w:ilvl w:val="0"/>
          <w:numId w:val="3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дата проверки знания требований охраны труда;</w:t>
      </w:r>
    </w:p>
    <w:p w14:paraId="4241C79D" w14:textId="77777777" w:rsidR="00AE4880" w:rsidRPr="00AE4880" w:rsidRDefault="00AE4880" w:rsidP="00AE4880">
      <w:pPr>
        <w:numPr>
          <w:ilvl w:val="0"/>
          <w:numId w:val="3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результат проверки знания требований охраны труда (оценка результата проверки «удовлетворительно» или «неудовлетворительно»);</w:t>
      </w:r>
    </w:p>
    <w:p w14:paraId="7093B5FD" w14:textId="77777777" w:rsidR="00AE4880" w:rsidRPr="00AE4880" w:rsidRDefault="00AE4880" w:rsidP="00AE4880">
      <w:pPr>
        <w:numPr>
          <w:ilvl w:val="0"/>
          <w:numId w:val="3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номер протокола проверки знания требований охраны труда.</w:t>
      </w:r>
    </w:p>
    <w:p w14:paraId="6DB99096" w14:textId="77777777" w:rsidR="00AE4880" w:rsidRPr="00AE4880" w:rsidRDefault="00AE4880" w:rsidP="00AE488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Все эти сведения передаются в реестр путем импортирования файла в установленном Минтрудом формате. </w:t>
      </w:r>
      <w:hyperlink r:id="rId11" w:tgtFrame="_blank" w:history="1">
        <w:r w:rsidRPr="00AE4880">
          <w:rPr>
            <w:rFonts w:ascii="Verdana" w:eastAsia="Times New Roman" w:hAnsi="Verdana" w:cs="Times New Roman"/>
            <w:color w:val="CC0000"/>
            <w:kern w:val="0"/>
            <w:sz w:val="20"/>
            <w:szCs w:val="20"/>
            <w:lang w:eastAsia="ru-RU"/>
            <w14:ligatures w14:val="none"/>
          </w:rPr>
          <w:t>Скачать этот файл</w:t>
        </w:r>
      </w:hyperlink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 можно на сайте Минтруда в разделе «Федеральная государственная информационная система учета результатов проведения специальной оценки условий труда/ФГИС СОУТ», выбрав вкладку «Обучение по ОТ».</w:t>
      </w:r>
    </w:p>
    <w:p w14:paraId="02ECB711" w14:textId="77777777" w:rsidR="00AE4880" w:rsidRPr="00AE4880" w:rsidRDefault="00AE4880" w:rsidP="00AE488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Непредставление в Минтруд уведомлений об обучении персонала основам охраны труда является основанием для привлечения работодателя к административной ответственности в виде штрафа и даже приостановления деятельности.</w:t>
      </w:r>
    </w:p>
    <w:p w14:paraId="4E37C24B" w14:textId="77777777" w:rsidR="00AE4880" w:rsidRPr="00AE4880" w:rsidRDefault="00AE4880" w:rsidP="00AE4880">
      <w:pPr>
        <w:shd w:val="clear" w:color="auto" w:fill="FFFFFF"/>
        <w:spacing w:after="75" w:line="390" w:lineRule="atLeast"/>
        <w:outlineLvl w:val="1"/>
        <w:rPr>
          <w:rFonts w:ascii="futura_pt_demi_reg" w:eastAsia="Times New Roman" w:hAnsi="futura_pt_demi_reg" w:cs="Times New Roman"/>
          <w:b/>
          <w:bCs/>
          <w:color w:val="6B6B6B"/>
          <w:kern w:val="0"/>
          <w:sz w:val="30"/>
          <w:szCs w:val="30"/>
          <w:lang w:eastAsia="ru-RU"/>
          <w14:ligatures w14:val="none"/>
        </w:rPr>
      </w:pPr>
      <w:r w:rsidRPr="00AE4880">
        <w:rPr>
          <w:rFonts w:ascii="futura_pt_demi_reg" w:eastAsia="Times New Roman" w:hAnsi="futura_pt_demi_reg" w:cs="Times New Roman"/>
          <w:b/>
          <w:bCs/>
          <w:color w:val="6B6B6B"/>
          <w:kern w:val="0"/>
          <w:sz w:val="30"/>
          <w:szCs w:val="30"/>
          <w:lang w:eastAsia="ru-RU"/>
          <w14:ligatures w14:val="none"/>
        </w:rPr>
        <w:t>Штрафы за непредставление уведомлений в Минтруд</w:t>
      </w:r>
    </w:p>
    <w:p w14:paraId="4C259D27" w14:textId="77777777" w:rsidR="00AE4880" w:rsidRPr="00AE4880" w:rsidRDefault="00AE4880" w:rsidP="00AE488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 xml:space="preserve">Непредставление уведомлений о самостоятельном обучении работников охране труда, а также о работниках, прошедших соответствующее обучение, грозит работодателям привлечением к административной ответственности по ч. 1 ст. 5.27.1 КоАП РФ. Данная норма предусматривает административные штрафы за нарушение государственных нормативных требований охраны труда, содержащихся в федеральных законах и иных </w:t>
      </w: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lastRenderedPageBreak/>
        <w:t>нормативных правовых актах. Непредставление в Минтруд уведомлений влечет наложение штрафов в следующих размерах:</w:t>
      </w:r>
    </w:p>
    <w:p w14:paraId="5A0AACD8" w14:textId="77777777" w:rsidR="00AE4880" w:rsidRPr="00AE4880" w:rsidRDefault="00AE4880" w:rsidP="00AE4880">
      <w:pPr>
        <w:numPr>
          <w:ilvl w:val="0"/>
          <w:numId w:val="4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от 2 000 до 5 000 рублей – для ИП и должностных лиц организаций;</w:t>
      </w:r>
    </w:p>
    <w:p w14:paraId="6695C5D7" w14:textId="77777777" w:rsidR="00AE4880" w:rsidRPr="00AE4880" w:rsidRDefault="00AE4880" w:rsidP="00AE4880">
      <w:pPr>
        <w:numPr>
          <w:ilvl w:val="0"/>
          <w:numId w:val="4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от 50 000 до 80 000 рублей – для организаций.</w:t>
      </w:r>
    </w:p>
    <w:p w14:paraId="1AD3AE1D" w14:textId="77777777" w:rsidR="00AE4880" w:rsidRPr="00AE4880" w:rsidRDefault="00AE4880" w:rsidP="00AE488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За повторное нарушение штрафы составят:</w:t>
      </w:r>
    </w:p>
    <w:p w14:paraId="45CB3C51" w14:textId="77777777" w:rsidR="00AE4880" w:rsidRPr="00AE4880" w:rsidRDefault="00AE4880" w:rsidP="00AE4880">
      <w:pPr>
        <w:numPr>
          <w:ilvl w:val="0"/>
          <w:numId w:val="5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от 30 000 до 40 000 рублей - для ИП и должностных лиц организаций;</w:t>
      </w:r>
    </w:p>
    <w:p w14:paraId="20D5C898" w14:textId="77777777" w:rsidR="00AE4880" w:rsidRPr="00AE4880" w:rsidRDefault="00AE4880" w:rsidP="00AE4880">
      <w:pPr>
        <w:numPr>
          <w:ilvl w:val="0"/>
          <w:numId w:val="5"/>
        </w:numPr>
        <w:spacing w:after="150" w:line="240" w:lineRule="atLeast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от 100 000 до 200 000 рублей – для организаций.</w:t>
      </w:r>
    </w:p>
    <w:p w14:paraId="447D288A" w14:textId="77777777" w:rsidR="00AE4880" w:rsidRPr="00AE4880" w:rsidRDefault="00AE4880" w:rsidP="00AE488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</w:pPr>
      <w:r w:rsidRPr="00AE4880">
        <w:rPr>
          <w:rFonts w:ascii="Verdana" w:eastAsia="Times New Roman" w:hAnsi="Verdana" w:cs="Times New Roman"/>
          <w:color w:val="6B6B6B"/>
          <w:kern w:val="0"/>
          <w:sz w:val="20"/>
          <w:szCs w:val="20"/>
          <w:lang w:eastAsia="ru-RU"/>
          <w14:ligatures w14:val="none"/>
        </w:rPr>
        <w:t>Кроме того, повторное нарушение грозит организациям и ИП административным приостановлением деятельности на срок до 90 суток (ч. 5 ст. 5.27.1 КоАП РФ).</w:t>
      </w:r>
    </w:p>
    <w:p w14:paraId="45155376" w14:textId="10890E40" w:rsidR="00B02FCC" w:rsidRDefault="00AE4880" w:rsidP="00AE4880">
      <w:r w:rsidRPr="00AE4880">
        <w:rPr>
          <w:rFonts w:ascii="Verdana" w:eastAsia="Times New Roman" w:hAnsi="Verdana" w:cs="Times New Roman"/>
          <w:color w:val="6B6B6B"/>
          <w:kern w:val="0"/>
          <w:sz w:val="21"/>
          <w:szCs w:val="21"/>
          <w:lang w:eastAsia="ru-RU"/>
          <w14:ligatures w14:val="none"/>
        </w:rPr>
        <w:br/>
      </w:r>
      <w:r w:rsidRPr="00AE4880">
        <w:rPr>
          <w:rFonts w:ascii="Verdana" w:eastAsia="Times New Roman" w:hAnsi="Verdana" w:cs="Times New Roman"/>
          <w:color w:val="6B6B6B"/>
          <w:kern w:val="0"/>
          <w:sz w:val="21"/>
          <w:szCs w:val="21"/>
          <w:lang w:eastAsia="ru-RU"/>
          <w14:ligatures w14:val="none"/>
        </w:rPr>
        <w:br/>
      </w:r>
      <w:r w:rsidRPr="00AE4880">
        <w:rPr>
          <w:rFonts w:ascii="Verdana" w:eastAsia="Times New Roman" w:hAnsi="Verdana" w:cs="Times New Roman"/>
          <w:color w:val="6B6B6B"/>
          <w:kern w:val="0"/>
          <w:sz w:val="21"/>
          <w:szCs w:val="21"/>
          <w:shd w:val="clear" w:color="auto" w:fill="FFFFFF"/>
          <w:lang w:eastAsia="ru-RU"/>
          <w14:ligatures w14:val="none"/>
        </w:rPr>
        <w:t>Источник: </w:t>
      </w:r>
      <w:hyperlink r:id="rId12" w:history="1">
        <w:r w:rsidRPr="00AE4880">
          <w:rPr>
            <w:rFonts w:ascii="Verdana" w:eastAsia="Times New Roman" w:hAnsi="Verdana" w:cs="Times New Roman"/>
            <w:color w:val="000000"/>
            <w:kern w:val="0"/>
            <w:sz w:val="21"/>
            <w:szCs w:val="21"/>
            <w:u w:val="single"/>
            <w:shd w:val="clear" w:color="auto" w:fill="FFFFFF"/>
            <w:lang w:eastAsia="ru-RU"/>
            <w14:ligatures w14:val="none"/>
          </w:rPr>
          <w:t>https://buh.ru/articles/documents/164729/</w:t>
        </w:r>
      </w:hyperlink>
    </w:p>
    <w:sectPr w:rsidR="00B0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_pt_demi_reg">
    <w:altName w:val="Century Gothic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cyr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68FB"/>
    <w:multiLevelType w:val="multilevel"/>
    <w:tmpl w:val="5EB0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42331"/>
    <w:multiLevelType w:val="multilevel"/>
    <w:tmpl w:val="996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E3EA0"/>
    <w:multiLevelType w:val="multilevel"/>
    <w:tmpl w:val="8D36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D0402"/>
    <w:multiLevelType w:val="multilevel"/>
    <w:tmpl w:val="E196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D2714"/>
    <w:multiLevelType w:val="multilevel"/>
    <w:tmpl w:val="BAF2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3794887">
    <w:abstractNumId w:val="2"/>
  </w:num>
  <w:num w:numId="2" w16cid:durableId="762646644">
    <w:abstractNumId w:val="0"/>
  </w:num>
  <w:num w:numId="3" w16cid:durableId="1668825849">
    <w:abstractNumId w:val="3"/>
  </w:num>
  <w:num w:numId="4" w16cid:durableId="512646176">
    <w:abstractNumId w:val="1"/>
  </w:num>
  <w:num w:numId="5" w16cid:durableId="317803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9F"/>
    <w:rsid w:val="002E659F"/>
    <w:rsid w:val="00AE4880"/>
    <w:rsid w:val="00B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E363-014C-4D9A-B266-641B674E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438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ot.rosmintrud.ru/employer/publicEmployerRees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ot.rosmintrud.ru/ot/organizations" TargetMode="External"/><Relationship Id="rId12" Type="http://schemas.openxmlformats.org/officeDocument/2006/relationships/hyperlink" Target="https://buh.ru/articles/documents/1647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kot.rosmintrud.ru/sout/info" TargetMode="External"/><Relationship Id="rId5" Type="http://schemas.openxmlformats.org/officeDocument/2006/relationships/hyperlink" Target="https://zen.yandex.ru/buh.ru/" TargetMode="External"/><Relationship Id="rId10" Type="http://schemas.openxmlformats.org/officeDocument/2006/relationships/hyperlink" Target="http://akot.rosmintrud.ru/sout/Statistics/veducatedpers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2023-08-06T10:46:00Z</dcterms:created>
  <dcterms:modified xsi:type="dcterms:W3CDTF">2023-08-06T10:46:00Z</dcterms:modified>
</cp:coreProperties>
</file>