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93" w:rsidRDefault="00C22493" w:rsidP="0046415E">
      <w:pPr>
        <w:pStyle w:val="Style4"/>
        <w:widowControl/>
        <w:spacing w:line="240" w:lineRule="exact"/>
        <w:ind w:left="5352"/>
        <w:jc w:val="center"/>
        <w:rPr>
          <w:sz w:val="20"/>
          <w:szCs w:val="20"/>
        </w:rPr>
      </w:pPr>
    </w:p>
    <w:p w:rsidR="00BF4361" w:rsidRPr="00734B37" w:rsidRDefault="00BF4361" w:rsidP="00BF436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734B37">
        <w:rPr>
          <w:rFonts w:eastAsia="Times New Roman"/>
          <w:b/>
          <w:sz w:val="32"/>
          <w:szCs w:val="32"/>
        </w:rPr>
        <w:t xml:space="preserve">План </w:t>
      </w:r>
    </w:p>
    <w:p w:rsidR="0046415E" w:rsidRPr="00734B37" w:rsidRDefault="0046415E" w:rsidP="00734B37">
      <w:pPr>
        <w:pStyle w:val="Style7"/>
        <w:widowControl/>
        <w:spacing w:before="82" w:line="276" w:lineRule="auto"/>
        <w:rPr>
          <w:rStyle w:val="FontStyle26"/>
          <w:sz w:val="32"/>
          <w:szCs w:val="32"/>
        </w:rPr>
      </w:pPr>
      <w:r w:rsidRPr="00734B37">
        <w:rPr>
          <w:rStyle w:val="FontStyle26"/>
          <w:sz w:val="32"/>
          <w:szCs w:val="32"/>
        </w:rPr>
        <w:t>работы М</w:t>
      </w:r>
      <w:r w:rsidR="003B07B7" w:rsidRPr="00734B37">
        <w:rPr>
          <w:rStyle w:val="FontStyle26"/>
          <w:sz w:val="32"/>
          <w:szCs w:val="32"/>
        </w:rPr>
        <w:t>Б</w:t>
      </w:r>
      <w:r w:rsidRPr="00734B37">
        <w:rPr>
          <w:rStyle w:val="FontStyle26"/>
          <w:sz w:val="32"/>
          <w:szCs w:val="32"/>
        </w:rPr>
        <w:t xml:space="preserve">ОУ </w:t>
      </w:r>
      <w:proofErr w:type="spellStart"/>
      <w:r w:rsidR="00734B37">
        <w:rPr>
          <w:rStyle w:val="FontStyle26"/>
          <w:sz w:val="32"/>
          <w:szCs w:val="32"/>
        </w:rPr>
        <w:t>Отрадовская</w:t>
      </w:r>
      <w:proofErr w:type="spellEnd"/>
      <w:r w:rsidR="00734B37">
        <w:rPr>
          <w:rStyle w:val="FontStyle26"/>
          <w:sz w:val="32"/>
          <w:szCs w:val="32"/>
        </w:rPr>
        <w:t xml:space="preserve"> СОШ</w:t>
      </w:r>
      <w:r w:rsidR="00734B37" w:rsidRPr="00734B37">
        <w:rPr>
          <w:rStyle w:val="FontStyle26"/>
          <w:sz w:val="32"/>
          <w:szCs w:val="32"/>
        </w:rPr>
        <w:t xml:space="preserve"> </w:t>
      </w:r>
      <w:r w:rsidRPr="00734B37">
        <w:rPr>
          <w:rStyle w:val="FontStyle26"/>
          <w:sz w:val="32"/>
          <w:szCs w:val="32"/>
        </w:rPr>
        <w:t>с молодыми специалистами</w:t>
      </w:r>
    </w:p>
    <w:p w:rsidR="0046415E" w:rsidRPr="00734B37" w:rsidRDefault="0046415E" w:rsidP="00450C36">
      <w:pPr>
        <w:pStyle w:val="Style7"/>
        <w:widowControl/>
        <w:spacing w:before="82" w:line="276" w:lineRule="auto"/>
        <w:rPr>
          <w:rStyle w:val="FontStyle26"/>
          <w:sz w:val="32"/>
          <w:szCs w:val="32"/>
        </w:rPr>
      </w:pPr>
      <w:r w:rsidRPr="00734B37">
        <w:rPr>
          <w:rStyle w:val="FontStyle26"/>
          <w:sz w:val="32"/>
          <w:szCs w:val="32"/>
        </w:rPr>
        <w:t>на 20</w:t>
      </w:r>
      <w:r w:rsidR="003B07B7" w:rsidRPr="00734B37">
        <w:rPr>
          <w:rStyle w:val="FontStyle26"/>
          <w:sz w:val="32"/>
          <w:szCs w:val="32"/>
        </w:rPr>
        <w:t>20</w:t>
      </w:r>
      <w:r w:rsidRPr="00734B37">
        <w:rPr>
          <w:rStyle w:val="FontStyle26"/>
          <w:sz w:val="32"/>
          <w:szCs w:val="32"/>
        </w:rPr>
        <w:t xml:space="preserve"> </w:t>
      </w:r>
      <w:r w:rsidR="00450C36" w:rsidRPr="00734B37">
        <w:rPr>
          <w:rStyle w:val="FontStyle26"/>
          <w:sz w:val="32"/>
          <w:szCs w:val="32"/>
        </w:rPr>
        <w:t>–</w:t>
      </w:r>
      <w:r w:rsidRPr="00734B37">
        <w:rPr>
          <w:rStyle w:val="FontStyle26"/>
          <w:sz w:val="32"/>
          <w:szCs w:val="32"/>
        </w:rPr>
        <w:t xml:space="preserve"> 20</w:t>
      </w:r>
      <w:r w:rsidR="00BF4361" w:rsidRPr="00734B37">
        <w:rPr>
          <w:rStyle w:val="FontStyle26"/>
          <w:sz w:val="32"/>
          <w:szCs w:val="32"/>
        </w:rPr>
        <w:t>2</w:t>
      </w:r>
      <w:r w:rsidR="003B07B7" w:rsidRPr="00734B37">
        <w:rPr>
          <w:rStyle w:val="FontStyle26"/>
          <w:sz w:val="32"/>
          <w:szCs w:val="32"/>
        </w:rPr>
        <w:t>1</w:t>
      </w:r>
      <w:r w:rsidR="00450C36" w:rsidRPr="00734B37">
        <w:rPr>
          <w:rStyle w:val="FontStyle26"/>
          <w:sz w:val="32"/>
          <w:szCs w:val="32"/>
        </w:rPr>
        <w:t xml:space="preserve"> учебный год</w:t>
      </w:r>
      <w:r w:rsidRPr="00734B37">
        <w:rPr>
          <w:rStyle w:val="FontStyle26"/>
          <w:sz w:val="32"/>
          <w:szCs w:val="32"/>
        </w:rPr>
        <w:t>.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/>
          <w:bCs/>
        </w:rPr>
        <w:t xml:space="preserve">Цель: </w:t>
      </w:r>
      <w:r w:rsidRPr="00734B37">
        <w:rPr>
          <w:rFonts w:eastAsia="Times New Roman"/>
          <w:bCs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</w:t>
      </w:r>
      <w:r w:rsidRPr="00734B37">
        <w:rPr>
          <w:rFonts w:eastAsia="Times New Roman"/>
          <w:b/>
          <w:bCs/>
        </w:rPr>
        <w:t>.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/>
          <w:bCs/>
        </w:rPr>
        <w:t>Задачи:</w:t>
      </w:r>
    </w:p>
    <w:p w:rsidR="003B07B7" w:rsidRPr="00734B37" w:rsidRDefault="003B07B7" w:rsidP="003B07B7">
      <w:pPr>
        <w:widowControl/>
        <w:numPr>
          <w:ilvl w:val="0"/>
          <w:numId w:val="12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3B07B7" w:rsidRPr="00734B37" w:rsidRDefault="003B07B7" w:rsidP="003B07B7">
      <w:pPr>
        <w:widowControl/>
        <w:numPr>
          <w:ilvl w:val="0"/>
          <w:numId w:val="12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3B07B7" w:rsidRPr="00734B37" w:rsidRDefault="003B07B7" w:rsidP="003B07B7">
      <w:pPr>
        <w:widowControl/>
        <w:numPr>
          <w:ilvl w:val="0"/>
          <w:numId w:val="12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3B07B7" w:rsidRPr="00734B37" w:rsidRDefault="003B07B7" w:rsidP="003B07B7">
      <w:pPr>
        <w:widowControl/>
        <w:numPr>
          <w:ilvl w:val="0"/>
          <w:numId w:val="12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Способствовать формированию индивидуального стиля творческой деятельности, вооружить начинающего педагога конкретными знаниями и умениями применять теорию на практике.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/>
          <w:bCs/>
        </w:rPr>
        <w:t>Прогнозируемый результат: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Становление молодого учителя как учителя-профессионала;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Повышение методической, интеллектуальной культуры учителя;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Овладение системой контроля и оценки знаний учащихся;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Cs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  <w:r w:rsidRPr="00734B37">
        <w:rPr>
          <w:rFonts w:eastAsia="Times New Roman"/>
          <w:b/>
          <w:bCs/>
        </w:rPr>
        <w:t xml:space="preserve"> 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/>
          <w:bCs/>
        </w:rPr>
        <w:t>Формы работы:</w:t>
      </w:r>
    </w:p>
    <w:p w:rsidR="003B07B7" w:rsidRPr="00734B37" w:rsidRDefault="003B07B7" w:rsidP="003B07B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индивидуальные, коллективные, консультации;</w:t>
      </w:r>
    </w:p>
    <w:p w:rsidR="003B07B7" w:rsidRPr="00734B37" w:rsidRDefault="003B07B7" w:rsidP="003B07B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посещение уроков;</w:t>
      </w:r>
    </w:p>
    <w:p w:rsidR="003B07B7" w:rsidRPr="00734B37" w:rsidRDefault="003B07B7" w:rsidP="003B07B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мастер-классы, семинары, открытые уроки;</w:t>
      </w:r>
    </w:p>
    <w:p w:rsidR="003B07B7" w:rsidRPr="00734B37" w:rsidRDefault="003B07B7" w:rsidP="003B07B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теоретические выступления, защита проектов;</w:t>
      </w:r>
    </w:p>
    <w:p w:rsidR="003B07B7" w:rsidRPr="00734B37" w:rsidRDefault="003B07B7" w:rsidP="003B07B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наставничество;</w:t>
      </w:r>
    </w:p>
    <w:p w:rsidR="003B07B7" w:rsidRPr="00734B37" w:rsidRDefault="003B07B7" w:rsidP="00734B37">
      <w:pPr>
        <w:widowControl/>
        <w:numPr>
          <w:ilvl w:val="0"/>
          <w:numId w:val="13"/>
        </w:numPr>
        <w:rPr>
          <w:rFonts w:eastAsia="Times New Roman"/>
          <w:bCs/>
        </w:rPr>
      </w:pPr>
      <w:r w:rsidRPr="00734B37">
        <w:rPr>
          <w:rFonts w:eastAsia="Times New Roman"/>
          <w:bCs/>
        </w:rPr>
        <w:t>анкетирование.</w:t>
      </w:r>
    </w:p>
    <w:p w:rsidR="003B07B7" w:rsidRPr="00734B37" w:rsidRDefault="003B07B7" w:rsidP="003B07B7">
      <w:pPr>
        <w:widowControl/>
        <w:rPr>
          <w:rFonts w:eastAsia="Times New Roman"/>
          <w:b/>
          <w:bCs/>
        </w:rPr>
      </w:pPr>
      <w:r w:rsidRPr="00734B37">
        <w:rPr>
          <w:rFonts w:eastAsia="Times New Roman"/>
          <w:b/>
          <w:bCs/>
        </w:rPr>
        <w:t>Основные виды деятельности: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Проведение опытными педагогами «Мастер-классов» и открытых уроков;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Посещение уроков молодых специалистов;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Отслеживание результатов работы молодого учителя, педагогическая диагностика;</w:t>
      </w:r>
    </w:p>
    <w:p w:rsidR="003B07B7" w:rsidRPr="00734B37" w:rsidRDefault="003B07B7" w:rsidP="003B07B7">
      <w:pPr>
        <w:widowControl/>
        <w:rPr>
          <w:rFonts w:eastAsia="Times New Roman"/>
          <w:bCs/>
        </w:rPr>
      </w:pPr>
      <w:r w:rsidRPr="00734B37">
        <w:rPr>
          <w:rFonts w:eastAsia="Times New Roman"/>
          <w:bCs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46415E" w:rsidRPr="00734B37" w:rsidRDefault="0046415E" w:rsidP="0046415E">
      <w:pPr>
        <w:pStyle w:val="Style14"/>
        <w:widowControl/>
        <w:tabs>
          <w:tab w:val="left" w:pos="240"/>
        </w:tabs>
        <w:jc w:val="center"/>
        <w:rPr>
          <w:rStyle w:val="FontStyle31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1541"/>
        <w:gridCol w:w="5838"/>
        <w:gridCol w:w="1376"/>
        <w:gridCol w:w="2977"/>
        <w:gridCol w:w="3402"/>
      </w:tblGrid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</w:rPr>
            </w:pPr>
            <w:r w:rsidRPr="00734B37">
              <w:rPr>
                <w:rFonts w:ascii="Times New Roman" w:eastAsia="Times New Roman"/>
                <w:b/>
              </w:rPr>
              <w:t>Тема</w:t>
            </w:r>
          </w:p>
        </w:tc>
        <w:tc>
          <w:tcPr>
            <w:tcW w:w="5838" w:type="dxa"/>
          </w:tcPr>
          <w:p w:rsidR="00450C36" w:rsidRPr="00734B37" w:rsidRDefault="00672EAF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</w:rPr>
            </w:pPr>
            <w:r w:rsidRPr="00734B37">
              <w:rPr>
                <w:rFonts w:ascii="Times New Roman" w:eastAsia="Times New Roman"/>
                <w:b/>
              </w:rPr>
              <w:t>Направления работы</w:t>
            </w:r>
          </w:p>
        </w:tc>
        <w:tc>
          <w:tcPr>
            <w:tcW w:w="1376" w:type="dxa"/>
          </w:tcPr>
          <w:p w:rsidR="00450C36" w:rsidRPr="00734B37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</w:rPr>
            </w:pPr>
            <w:r w:rsidRPr="00734B37">
              <w:rPr>
                <w:rFonts w:ascii="Times New Roman" w:eastAsia="Times New Roman"/>
                <w:b/>
              </w:rPr>
              <w:t>Дата</w:t>
            </w:r>
          </w:p>
        </w:tc>
        <w:tc>
          <w:tcPr>
            <w:tcW w:w="2977" w:type="dxa"/>
          </w:tcPr>
          <w:p w:rsidR="00450C36" w:rsidRPr="00734B37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</w:rPr>
            </w:pPr>
            <w:r w:rsidRPr="00734B37">
              <w:rPr>
                <w:rFonts w:ascii="Times New Roman" w:eastAsia="Times New Roman"/>
                <w:b/>
              </w:rPr>
              <w:t xml:space="preserve">Ответственный </w:t>
            </w:r>
          </w:p>
        </w:tc>
        <w:tc>
          <w:tcPr>
            <w:tcW w:w="3402" w:type="dxa"/>
          </w:tcPr>
          <w:p w:rsidR="00450C36" w:rsidRPr="00734B37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</w:rPr>
            </w:pPr>
            <w:r w:rsidRPr="00734B37">
              <w:rPr>
                <w:rFonts w:ascii="Times New Roman" w:eastAsia="Times New Roman"/>
                <w:b/>
              </w:rPr>
              <w:t>Форма контроля</w:t>
            </w: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BF4361">
            <w:pPr>
              <w:widowControl/>
              <w:autoSpaceDE/>
              <w:autoSpaceDN/>
              <w:adjustRightInd/>
              <w:contextualSpacing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Знакомство с учителем.</w:t>
            </w:r>
          </w:p>
        </w:tc>
        <w:tc>
          <w:tcPr>
            <w:tcW w:w="5838" w:type="dxa"/>
          </w:tcPr>
          <w:p w:rsidR="00450C36" w:rsidRPr="00734B37" w:rsidRDefault="00450C36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Организационные мероприятия</w:t>
            </w:r>
          </w:p>
        </w:tc>
        <w:tc>
          <w:tcPr>
            <w:tcW w:w="1376" w:type="dxa"/>
          </w:tcPr>
          <w:p w:rsidR="00450C36" w:rsidRPr="00734B37" w:rsidRDefault="00BF4361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А</w:t>
            </w:r>
            <w:r w:rsidR="00450C36" w:rsidRPr="00734B37">
              <w:rPr>
                <w:rFonts w:ascii="Times New Roman" w:eastAsia="Times New Roman"/>
              </w:rPr>
              <w:t>вгуст</w:t>
            </w:r>
            <w:r w:rsidRPr="00734B37">
              <w:rPr>
                <w:rFonts w:ascii="Times New Roman" w:eastAsia="Times New Roman"/>
              </w:rPr>
              <w:t xml:space="preserve"> - сентябрь</w:t>
            </w:r>
          </w:p>
        </w:tc>
        <w:tc>
          <w:tcPr>
            <w:tcW w:w="2977" w:type="dxa"/>
          </w:tcPr>
          <w:p w:rsidR="00450C36" w:rsidRPr="00734B37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  </w:t>
            </w:r>
            <w:r w:rsidRPr="00734B37">
              <w:rPr>
                <w:rStyle w:val="FontStyle31"/>
                <w:sz w:val="24"/>
                <w:szCs w:val="24"/>
              </w:rPr>
              <w:t>по УВР</w:t>
            </w:r>
          </w:p>
        </w:tc>
        <w:tc>
          <w:tcPr>
            <w:tcW w:w="3402" w:type="dxa"/>
          </w:tcPr>
          <w:p w:rsidR="00450C36" w:rsidRPr="00734B37" w:rsidRDefault="00450C36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«Школа молодого специалиста»</w:t>
            </w:r>
          </w:p>
        </w:tc>
        <w:tc>
          <w:tcPr>
            <w:tcW w:w="5838" w:type="dxa"/>
          </w:tcPr>
          <w:p w:rsidR="00450C36" w:rsidRPr="00734B37" w:rsidRDefault="00450C36" w:rsidP="00422004">
            <w:pPr>
              <w:widowControl/>
              <w:tabs>
                <w:tab w:val="left" w:pos="212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Собеседование с молодым специалистом.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Знакомство с традициями школы.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Выбор и назначение наставников.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Диагностика умений и навыков молодого учителя.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Заполнение информационной карточки.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Общая характеристика основных проблем начинающего педагога.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376" w:type="dxa"/>
          </w:tcPr>
          <w:p w:rsidR="00450C36" w:rsidRPr="00734B37" w:rsidRDefault="00BF4361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А</w:t>
            </w:r>
            <w:r w:rsidR="00450C36" w:rsidRPr="00734B37">
              <w:rPr>
                <w:rFonts w:ascii="Times New Roman" w:eastAsia="Times New Roman"/>
              </w:rPr>
              <w:t>вгуст</w:t>
            </w:r>
            <w:r w:rsidRPr="00734B37">
              <w:rPr>
                <w:rFonts w:ascii="Times New Roman" w:eastAsia="Times New Roman"/>
              </w:rPr>
              <w:t xml:space="preserve"> - сентябрь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jc w:val="center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</w:t>
            </w:r>
          </w:p>
        </w:tc>
        <w:tc>
          <w:tcPr>
            <w:tcW w:w="3402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Изучение нормативно-правовой базы.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Ведение документации.</w:t>
            </w:r>
          </w:p>
        </w:tc>
        <w:tc>
          <w:tcPr>
            <w:tcW w:w="5838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Знакомство с УМК, предметными программами.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376" w:type="dxa"/>
          </w:tcPr>
          <w:p w:rsidR="00450C36" w:rsidRPr="00734B37" w:rsidRDefault="00BF4361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</w:t>
            </w:r>
            <w:r w:rsidR="00450C36" w:rsidRPr="00734B37">
              <w:rPr>
                <w:rFonts w:ascii="Times New Roman" w:eastAsia="Times New Roman"/>
              </w:rPr>
              <w:t>ентябрь</w:t>
            </w:r>
            <w:r w:rsidRPr="00734B37">
              <w:rPr>
                <w:rFonts w:ascii="Times New Roman" w:eastAsia="Times New Roman"/>
              </w:rPr>
              <w:t xml:space="preserve"> 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</w:t>
            </w:r>
          </w:p>
        </w:tc>
        <w:tc>
          <w:tcPr>
            <w:tcW w:w="3402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 выполнения планируемой работы</w:t>
            </w: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94434F" w:rsidP="0094434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Требования к организации с</w:t>
            </w:r>
            <w:r w:rsidR="00450C36" w:rsidRPr="00734B37">
              <w:rPr>
                <w:rFonts w:ascii="Times New Roman" w:eastAsia="Times New Roman"/>
              </w:rPr>
              <w:t>овременн</w:t>
            </w:r>
            <w:r w:rsidRPr="00734B37">
              <w:rPr>
                <w:rFonts w:ascii="Times New Roman" w:eastAsia="Times New Roman"/>
              </w:rPr>
              <w:t xml:space="preserve">ого </w:t>
            </w:r>
            <w:r w:rsidR="00450C36" w:rsidRPr="00734B37">
              <w:rPr>
                <w:rFonts w:ascii="Times New Roman" w:eastAsia="Times New Roman"/>
              </w:rPr>
              <w:t>урок</w:t>
            </w:r>
            <w:r w:rsidRPr="00734B37">
              <w:rPr>
                <w:rFonts w:ascii="Times New Roman" w:eastAsia="Times New Roman"/>
              </w:rPr>
              <w:t>а по ФГОС ООО</w:t>
            </w:r>
            <w:r w:rsidR="00450C36" w:rsidRPr="00734B37">
              <w:rPr>
                <w:rFonts w:ascii="Times New Roman" w:eastAsia="Times New Roman"/>
              </w:rPr>
              <w:t xml:space="preserve">. </w:t>
            </w:r>
          </w:p>
        </w:tc>
        <w:tc>
          <w:tcPr>
            <w:tcW w:w="5838" w:type="dxa"/>
            <w:vAlign w:val="center"/>
          </w:tcPr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Методические требования к уроку.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Семинар-практикум «</w:t>
            </w:r>
            <w:r w:rsidR="0094434F" w:rsidRPr="00734B37">
              <w:rPr>
                <w:rFonts w:ascii="Times New Roman" w:eastAsia="Times New Roman"/>
              </w:rPr>
              <w:t xml:space="preserve">… </w:t>
            </w:r>
            <w:r w:rsidRPr="00734B37">
              <w:rPr>
                <w:rFonts w:ascii="Times New Roman" w:eastAsia="Times New Roman"/>
              </w:rPr>
              <w:t>».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Соответствие методов обучения формам организации уроков.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Примерная схема тематического плана урока.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Неделя открытых уроков.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60"/>
              </w:tabs>
              <w:autoSpaceDE/>
              <w:autoSpaceDN/>
              <w:adjustRightInd/>
              <w:ind w:left="19" w:firstLine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Санитарно-гигиенические требования к обучению школьников.</w:t>
            </w:r>
          </w:p>
        </w:tc>
        <w:tc>
          <w:tcPr>
            <w:tcW w:w="1376" w:type="dxa"/>
            <w:vAlign w:val="center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октябр</w:t>
            </w:r>
            <w:proofErr w:type="gramStart"/>
            <w:r w:rsidRPr="00734B37">
              <w:rPr>
                <w:rFonts w:ascii="Times New Roman" w:eastAsia="Times New Roman"/>
              </w:rPr>
              <w:t>ь-</w:t>
            </w:r>
            <w:proofErr w:type="gramEnd"/>
            <w:r w:rsidRPr="00734B37">
              <w:rPr>
                <w:rFonts w:ascii="Times New Roman" w:eastAsia="Times New Roman"/>
              </w:rPr>
              <w:t xml:space="preserve"> ноябрь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 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наставники, молодые специалисты</w:t>
            </w:r>
          </w:p>
        </w:tc>
        <w:tc>
          <w:tcPr>
            <w:tcW w:w="3402" w:type="dxa"/>
          </w:tcPr>
          <w:p w:rsidR="00450C36" w:rsidRPr="00734B37" w:rsidRDefault="00450C36" w:rsidP="00450C36">
            <w:pPr>
              <w:pStyle w:val="Style19"/>
              <w:widowControl/>
              <w:ind w:left="5" w:hanging="5"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Посещение и участие в проведении семинара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 xml:space="preserve">Контроль знаний, умений, навыков учащихся. </w:t>
            </w:r>
            <w:r w:rsidRPr="00734B37">
              <w:rPr>
                <w:rFonts w:ascii="Times New Roman" w:eastAsia="Times New Roman"/>
              </w:rPr>
              <w:lastRenderedPageBreak/>
              <w:t>Виды контроля.</w:t>
            </w:r>
          </w:p>
        </w:tc>
        <w:tc>
          <w:tcPr>
            <w:tcW w:w="5838" w:type="dxa"/>
          </w:tcPr>
          <w:p w:rsidR="00450C36" w:rsidRPr="00734B37" w:rsidRDefault="00450C36" w:rsidP="000C5618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lastRenderedPageBreak/>
              <w:t>Оценивание знаний учащихся: теория, психология, практика.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Нормы оценивания учебной деятельности.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 xml:space="preserve">Виды контроля и их рациональное использование на различных этапах изучения программного </w:t>
            </w:r>
            <w:r w:rsidRPr="00734B37">
              <w:rPr>
                <w:rFonts w:ascii="Times New Roman" w:eastAsia="Times New Roman"/>
              </w:rPr>
              <w:lastRenderedPageBreak/>
              <w:t>материала.</w:t>
            </w:r>
          </w:p>
          <w:p w:rsidR="00450C36" w:rsidRPr="00734B37" w:rsidRDefault="000C5618" w:rsidP="000C5618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 xml:space="preserve">Организация </w:t>
            </w:r>
            <w:r w:rsidR="00450C36" w:rsidRPr="00734B37">
              <w:rPr>
                <w:rFonts w:ascii="Times New Roman" w:eastAsia="Times New Roman"/>
              </w:rPr>
              <w:t xml:space="preserve">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="00450C36" w:rsidRPr="00734B37">
              <w:rPr>
                <w:rFonts w:ascii="Times New Roman" w:eastAsia="Times New Roman"/>
              </w:rPr>
              <w:t>обученности</w:t>
            </w:r>
            <w:proofErr w:type="spellEnd"/>
            <w:r w:rsidR="00450C36" w:rsidRPr="00734B37">
              <w:rPr>
                <w:rFonts w:ascii="Times New Roman" w:eastAsia="Times New Roman"/>
              </w:rPr>
              <w:t xml:space="preserve"> учащихся, бланк анализа проведённых контрольных работ и мониторинговых исследований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Система мер, направленных на предупреждение неуспеваемости школьников.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</w:t>
            </w:r>
          </w:p>
        </w:tc>
        <w:tc>
          <w:tcPr>
            <w:tcW w:w="3402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 по результатам текущих проверок</w:t>
            </w:r>
          </w:p>
          <w:p w:rsidR="00450C36" w:rsidRPr="00734B37" w:rsidRDefault="00450C36" w:rsidP="00422004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Посещение уроков</w:t>
            </w:r>
          </w:p>
          <w:p w:rsidR="00450C36" w:rsidRPr="00734B37" w:rsidRDefault="00450C36" w:rsidP="00422004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Проверка соответствия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 xml:space="preserve">Уроков учебным планам          </w:t>
            </w:r>
            <w:r w:rsidRPr="00734B37">
              <w:rPr>
                <w:rStyle w:val="FontStyle31"/>
                <w:sz w:val="24"/>
                <w:szCs w:val="24"/>
              </w:rPr>
              <w:lastRenderedPageBreak/>
              <w:t>и рабочим программам</w:t>
            </w: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lastRenderedPageBreak/>
              <w:t>Эмоциональная устойчивость учителя. Функция общения на уроке.</w:t>
            </w:r>
          </w:p>
        </w:tc>
        <w:tc>
          <w:tcPr>
            <w:tcW w:w="5838" w:type="dxa"/>
          </w:tcPr>
          <w:p w:rsidR="00450C36" w:rsidRPr="00734B37" w:rsidRDefault="00450C36" w:rsidP="000C5618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Дискуссия на тему: «Трудная ситуация на уроке и ваш выход из неё». Общая схема анализа причин конфликтных ситуаций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Анализ различных стилей педагогического общения. Преимущества демократического стиля общения.</w:t>
            </w:r>
          </w:p>
          <w:p w:rsidR="00BF4361" w:rsidRPr="00734B37" w:rsidRDefault="00450C36" w:rsidP="000C5618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Изучение методических разработок</w:t>
            </w:r>
            <w:r w:rsidR="00BF4361" w:rsidRPr="00734B37">
              <w:rPr>
                <w:rFonts w:ascii="Times New Roman" w:eastAsia="Times New Roman"/>
              </w:rPr>
              <w:t>.</w:t>
            </w:r>
          </w:p>
          <w:p w:rsidR="00450C36" w:rsidRPr="00734B37" w:rsidRDefault="00450C36" w:rsidP="000C5618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444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Психологические тренинги «Учусь строить отношения», «Анализ педагогических ситуаций»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февраль</w:t>
            </w:r>
          </w:p>
        </w:tc>
        <w:tc>
          <w:tcPr>
            <w:tcW w:w="2977" w:type="dxa"/>
          </w:tcPr>
          <w:p w:rsidR="00450C36" w:rsidRPr="00734B37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 по УВР и руководители </w:t>
            </w:r>
            <w:r w:rsidR="00734B37">
              <w:rPr>
                <w:rStyle w:val="FontStyle31"/>
                <w:sz w:val="24"/>
                <w:szCs w:val="24"/>
              </w:rPr>
              <w:t>МО, наставники</w:t>
            </w:r>
            <w:bookmarkStart w:id="0" w:name="_GoBack"/>
            <w:bookmarkEnd w:id="0"/>
            <w:r w:rsidRPr="00734B37">
              <w:rPr>
                <w:rStyle w:val="FontStyle31"/>
                <w:sz w:val="24"/>
                <w:szCs w:val="24"/>
              </w:rPr>
              <w:t>, молодые специалисты</w:t>
            </w:r>
          </w:p>
        </w:tc>
        <w:tc>
          <w:tcPr>
            <w:tcW w:w="3402" w:type="dxa"/>
          </w:tcPr>
          <w:p w:rsidR="00450C36" w:rsidRPr="00734B37" w:rsidRDefault="00450C36" w:rsidP="00450C36">
            <w:pPr>
              <w:pStyle w:val="Style19"/>
              <w:widowControl/>
              <w:ind w:left="5" w:hanging="5"/>
              <w:jc w:val="center"/>
              <w:rPr>
                <w:rFonts w:ascii="Times New Roman" w:eastAsia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 анкетирования</w:t>
            </w:r>
          </w:p>
        </w:tc>
      </w:tr>
      <w:tr w:rsidR="00450C36" w:rsidRPr="00734B37" w:rsidTr="000C5618">
        <w:trPr>
          <w:trHeight w:val="1268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Самообразование учителя – лучшее обучение</w:t>
            </w:r>
          </w:p>
        </w:tc>
        <w:tc>
          <w:tcPr>
            <w:tcW w:w="5838" w:type="dxa"/>
          </w:tcPr>
          <w:p w:rsidR="00450C36" w:rsidRPr="00734B37" w:rsidRDefault="00450C36" w:rsidP="000C561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autoSpaceDE/>
              <w:autoSpaceDN/>
              <w:adjustRightInd/>
              <w:ind w:left="160" w:hanging="141"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Выбор методической темы. Планирование работы над методической темой на год: схема плана работы над методической темой (программа саморазвития)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апрель</w:t>
            </w:r>
          </w:p>
        </w:tc>
        <w:tc>
          <w:tcPr>
            <w:tcW w:w="2977" w:type="dxa"/>
          </w:tcPr>
          <w:p w:rsidR="00450C36" w:rsidRPr="00734B37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 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</w:t>
            </w:r>
          </w:p>
        </w:tc>
        <w:tc>
          <w:tcPr>
            <w:tcW w:w="3402" w:type="dxa"/>
          </w:tcPr>
          <w:p w:rsidR="00450C36" w:rsidRPr="00734B37" w:rsidRDefault="00450C36" w:rsidP="000C5618">
            <w:pPr>
              <w:pStyle w:val="Style19"/>
              <w:widowControl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</w:t>
            </w:r>
            <w:r w:rsidR="000C5618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Pr="00734B37">
              <w:rPr>
                <w:rStyle w:val="FontStyle31"/>
                <w:sz w:val="24"/>
                <w:szCs w:val="24"/>
              </w:rPr>
              <w:t>составления</w:t>
            </w:r>
          </w:p>
          <w:p w:rsidR="00450C36" w:rsidRPr="00734B37" w:rsidRDefault="000C5618" w:rsidP="000C5618">
            <w:pPr>
              <w:pStyle w:val="Style19"/>
              <w:widowControl/>
              <w:ind w:right="-108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</w:t>
            </w:r>
            <w:r w:rsidR="00450C36" w:rsidRPr="00734B37">
              <w:rPr>
                <w:rStyle w:val="FontStyle31"/>
                <w:sz w:val="24"/>
                <w:szCs w:val="24"/>
              </w:rPr>
              <w:t>ланов</w:t>
            </w:r>
            <w:r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450C36" w:rsidRPr="00734B37">
              <w:rPr>
                <w:rStyle w:val="FontStyle31"/>
                <w:sz w:val="24"/>
                <w:szCs w:val="24"/>
              </w:rPr>
              <w:t>самообразования. Самоанализ</w:t>
            </w:r>
            <w:r w:rsidRPr="00734B37">
              <w:rPr>
                <w:rStyle w:val="FontStyle31"/>
                <w:sz w:val="24"/>
                <w:szCs w:val="24"/>
              </w:rPr>
              <w:t xml:space="preserve"> </w:t>
            </w:r>
            <w:proofErr w:type="gramStart"/>
            <w:r w:rsidR="00450C36" w:rsidRPr="00734B37">
              <w:rPr>
                <w:rStyle w:val="FontStyle31"/>
                <w:sz w:val="24"/>
                <w:szCs w:val="24"/>
              </w:rPr>
              <w:t>проведенного</w:t>
            </w:r>
            <w:proofErr w:type="gramEnd"/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урока.</w:t>
            </w:r>
          </w:p>
        </w:tc>
      </w:tr>
      <w:tr w:rsidR="00450C36" w:rsidRPr="00734B37" w:rsidTr="000C5618">
        <w:trPr>
          <w:trHeight w:val="157"/>
        </w:trPr>
        <w:tc>
          <w:tcPr>
            <w:tcW w:w="1541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Бенефис молодого учителя</w:t>
            </w:r>
          </w:p>
        </w:tc>
        <w:tc>
          <w:tcPr>
            <w:tcW w:w="5838" w:type="dxa"/>
          </w:tcPr>
          <w:p w:rsidR="00450C36" w:rsidRPr="00734B37" w:rsidRDefault="00450C36" w:rsidP="0042200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Творческий отчёт молодых педагогов.</w:t>
            </w:r>
          </w:p>
          <w:p w:rsidR="00450C36" w:rsidRPr="00734B37" w:rsidRDefault="00450C36" w:rsidP="0042200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Творческий отчет учителя-наставника.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 xml:space="preserve">Круглый стол «Педагогическая культура учителя – основа </w:t>
            </w:r>
            <w:proofErr w:type="spellStart"/>
            <w:r w:rsidRPr="00734B37">
              <w:rPr>
                <w:rFonts w:ascii="Times New Roman" w:eastAsia="Times New Roman"/>
              </w:rPr>
              <w:t>гуманизации</w:t>
            </w:r>
            <w:proofErr w:type="spellEnd"/>
            <w:r w:rsidRPr="00734B37">
              <w:rPr>
                <w:rFonts w:ascii="Times New Roman" w:eastAsia="Times New Roman"/>
              </w:rPr>
              <w:t xml:space="preserve"> учебно-воспитательного процесса»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май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МО, наставники и </w:t>
            </w:r>
            <w:r w:rsidRPr="00734B37">
              <w:rPr>
                <w:rStyle w:val="FontStyle31"/>
                <w:sz w:val="24"/>
                <w:szCs w:val="24"/>
              </w:rPr>
              <w:t>молодые специалисты</w:t>
            </w:r>
          </w:p>
        </w:tc>
        <w:tc>
          <w:tcPr>
            <w:tcW w:w="3402" w:type="dxa"/>
          </w:tcPr>
          <w:p w:rsidR="00450C36" w:rsidRPr="00734B37" w:rsidRDefault="00450C36" w:rsidP="00450C36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</w:t>
            </w:r>
          </w:p>
          <w:p w:rsidR="00450C36" w:rsidRPr="00734B37" w:rsidRDefault="00450C36" w:rsidP="00450C36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проведенной</w:t>
            </w:r>
          </w:p>
          <w:p w:rsidR="00450C36" w:rsidRPr="00734B37" w:rsidRDefault="00450C36" w:rsidP="000C5618">
            <w:pPr>
              <w:pStyle w:val="Style19"/>
              <w:widowControl/>
              <w:ind w:left="5" w:hanging="5"/>
              <w:jc w:val="center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работы Посещение и участие в проведении семинара</w:t>
            </w:r>
          </w:p>
        </w:tc>
      </w:tr>
      <w:tr w:rsidR="00450C36" w:rsidRPr="00734B37" w:rsidTr="000C5618">
        <w:trPr>
          <w:trHeight w:val="157"/>
        </w:trPr>
        <w:tc>
          <w:tcPr>
            <w:tcW w:w="7379" w:type="dxa"/>
            <w:gridSpan w:val="2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Выявление педагогических проблем молодых учителей, выработка необходимых рекомендаций.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  <w:r w:rsidRPr="00734B37">
              <w:rPr>
                <w:rFonts w:ascii="Times New Roman" w:eastAsia="Times New Roman"/>
              </w:rPr>
              <w:t>в течение года</w:t>
            </w: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</w:t>
            </w:r>
          </w:p>
        </w:tc>
        <w:tc>
          <w:tcPr>
            <w:tcW w:w="3402" w:type="dxa"/>
          </w:tcPr>
          <w:p w:rsidR="00450C36" w:rsidRPr="00734B37" w:rsidRDefault="00450C36" w:rsidP="00450C36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Анализ</w:t>
            </w:r>
          </w:p>
          <w:p w:rsidR="00450C36" w:rsidRPr="00734B37" w:rsidRDefault="00450C36" w:rsidP="00450C36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выполнения</w:t>
            </w:r>
          </w:p>
          <w:p w:rsidR="00450C36" w:rsidRPr="00734B37" w:rsidRDefault="00450C36" w:rsidP="00450C36">
            <w:pPr>
              <w:pStyle w:val="Style1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плана</w:t>
            </w:r>
          </w:p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</w:p>
        </w:tc>
      </w:tr>
      <w:tr w:rsidR="00450C36" w:rsidRPr="00734B37" w:rsidTr="000C5618">
        <w:trPr>
          <w:trHeight w:val="157"/>
        </w:trPr>
        <w:tc>
          <w:tcPr>
            <w:tcW w:w="7379" w:type="dxa"/>
            <w:gridSpan w:val="2"/>
          </w:tcPr>
          <w:p w:rsidR="00450C36" w:rsidRPr="00734B37" w:rsidRDefault="00450C36" w:rsidP="003B07B7">
            <w:pPr>
              <w:pStyle w:val="Style20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 xml:space="preserve">Составление </w:t>
            </w:r>
            <w:r w:rsidR="0094434F" w:rsidRPr="00734B37">
              <w:rPr>
                <w:rStyle w:val="FontStyle31"/>
                <w:sz w:val="24"/>
                <w:szCs w:val="24"/>
              </w:rPr>
              <w:t xml:space="preserve">плана </w:t>
            </w:r>
            <w:r w:rsidRPr="00734B37">
              <w:rPr>
                <w:rStyle w:val="FontStyle31"/>
                <w:sz w:val="24"/>
                <w:szCs w:val="24"/>
              </w:rPr>
              <w:t>работы школы молодого педагога на 20</w:t>
            </w:r>
            <w:r w:rsidR="003B07B7" w:rsidRPr="00734B37">
              <w:rPr>
                <w:rStyle w:val="FontStyle31"/>
                <w:sz w:val="24"/>
                <w:szCs w:val="24"/>
              </w:rPr>
              <w:t>21</w:t>
            </w:r>
            <w:r w:rsidR="0094434F" w:rsidRPr="00734B37">
              <w:rPr>
                <w:rStyle w:val="FontStyle31"/>
                <w:sz w:val="24"/>
                <w:szCs w:val="24"/>
              </w:rPr>
              <w:t>-202</w:t>
            </w:r>
            <w:r w:rsidR="003B07B7" w:rsidRPr="00734B37">
              <w:rPr>
                <w:rStyle w:val="FontStyle31"/>
                <w:sz w:val="24"/>
                <w:szCs w:val="24"/>
              </w:rPr>
              <w:t>2</w:t>
            </w:r>
            <w:r w:rsidRPr="00734B37">
              <w:rPr>
                <w:rStyle w:val="FontStyle3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76" w:type="dxa"/>
          </w:tcPr>
          <w:p w:rsidR="00450C36" w:rsidRPr="00734B37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</w:rPr>
            </w:pPr>
          </w:p>
        </w:tc>
        <w:tc>
          <w:tcPr>
            <w:tcW w:w="2977" w:type="dxa"/>
          </w:tcPr>
          <w:p w:rsidR="00450C36" w:rsidRPr="00734B37" w:rsidRDefault="00450C36" w:rsidP="00672EAF">
            <w:pPr>
              <w:pStyle w:val="Style19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Зам. директора</w:t>
            </w:r>
            <w:r w:rsidR="00672EAF" w:rsidRPr="00734B37">
              <w:rPr>
                <w:rStyle w:val="FontStyle31"/>
                <w:sz w:val="24"/>
                <w:szCs w:val="24"/>
              </w:rPr>
              <w:t xml:space="preserve"> </w:t>
            </w:r>
            <w:r w:rsidR="00BF4361" w:rsidRPr="00734B37">
              <w:rPr>
                <w:rStyle w:val="FontStyle31"/>
                <w:sz w:val="24"/>
                <w:szCs w:val="24"/>
              </w:rPr>
              <w:t xml:space="preserve">по УВР и руководители </w:t>
            </w:r>
            <w:r w:rsidRPr="00734B37">
              <w:rPr>
                <w:rStyle w:val="FontStyle31"/>
                <w:sz w:val="24"/>
                <w:szCs w:val="24"/>
              </w:rPr>
              <w:t>МО, наставники молодые специалисты</w:t>
            </w:r>
          </w:p>
        </w:tc>
        <w:tc>
          <w:tcPr>
            <w:tcW w:w="3402" w:type="dxa"/>
          </w:tcPr>
          <w:p w:rsidR="00450C36" w:rsidRPr="00734B37" w:rsidRDefault="00450C36" w:rsidP="00692371">
            <w:pPr>
              <w:pStyle w:val="Style20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734B37">
              <w:rPr>
                <w:rStyle w:val="FontStyle31"/>
                <w:sz w:val="24"/>
                <w:szCs w:val="24"/>
              </w:rPr>
              <w:t>Проект   плана работы</w:t>
            </w:r>
          </w:p>
        </w:tc>
      </w:tr>
    </w:tbl>
    <w:p w:rsidR="0022469C" w:rsidRPr="00734B37" w:rsidRDefault="0022469C" w:rsidP="000C5618">
      <w:pPr>
        <w:pStyle w:val="Style13"/>
        <w:widowControl/>
        <w:tabs>
          <w:tab w:val="left" w:leader="underscore" w:pos="5462"/>
        </w:tabs>
        <w:spacing w:before="106"/>
        <w:rPr>
          <w:rStyle w:val="FontStyle32"/>
          <w:sz w:val="24"/>
          <w:szCs w:val="24"/>
        </w:rPr>
      </w:pPr>
    </w:p>
    <w:sectPr w:rsidR="0022469C" w:rsidRPr="00734B37" w:rsidSect="000C5618">
      <w:pgSz w:w="16837" w:h="23810"/>
      <w:pgMar w:top="1134" w:right="1134" w:bottom="1134" w:left="124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02" w:rsidRDefault="003D3302">
      <w:r>
        <w:separator/>
      </w:r>
    </w:p>
  </w:endnote>
  <w:endnote w:type="continuationSeparator" w:id="0">
    <w:p w:rsidR="003D3302" w:rsidRDefault="003D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02" w:rsidRDefault="003D3302">
      <w:r>
        <w:separator/>
      </w:r>
    </w:p>
  </w:footnote>
  <w:footnote w:type="continuationSeparator" w:id="0">
    <w:p w:rsidR="003D3302" w:rsidRDefault="003D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DB"/>
    <w:multiLevelType w:val="singleLevel"/>
    <w:tmpl w:val="6D92E2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757302"/>
    <w:multiLevelType w:val="multilevel"/>
    <w:tmpl w:val="CAB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0C9E"/>
    <w:multiLevelType w:val="multilevel"/>
    <w:tmpl w:val="75E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5DD0"/>
    <w:multiLevelType w:val="singleLevel"/>
    <w:tmpl w:val="FA44B3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D383EE9"/>
    <w:multiLevelType w:val="multilevel"/>
    <w:tmpl w:val="7C5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73AA1"/>
    <w:multiLevelType w:val="multilevel"/>
    <w:tmpl w:val="D03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E0FD9"/>
    <w:multiLevelType w:val="multilevel"/>
    <w:tmpl w:val="6EC2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C3F29"/>
    <w:multiLevelType w:val="multilevel"/>
    <w:tmpl w:val="960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C3A78"/>
    <w:multiLevelType w:val="multilevel"/>
    <w:tmpl w:val="880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2783"/>
    <w:multiLevelType w:val="multilevel"/>
    <w:tmpl w:val="278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E5F"/>
    <w:multiLevelType w:val="multilevel"/>
    <w:tmpl w:val="466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F5A71"/>
    <w:multiLevelType w:val="multilevel"/>
    <w:tmpl w:val="D29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41710"/>
    <w:multiLevelType w:val="multilevel"/>
    <w:tmpl w:val="F7B4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A668F"/>
    <w:multiLevelType w:val="multilevel"/>
    <w:tmpl w:val="A8EA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D6DEB"/>
    <w:multiLevelType w:val="multilevel"/>
    <w:tmpl w:val="46FC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A4EF8"/>
    <w:multiLevelType w:val="multilevel"/>
    <w:tmpl w:val="7C88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06F76"/>
    <w:multiLevelType w:val="multilevel"/>
    <w:tmpl w:val="88F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C378E"/>
    <w:multiLevelType w:val="multilevel"/>
    <w:tmpl w:val="074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90C14"/>
    <w:multiLevelType w:val="multilevel"/>
    <w:tmpl w:val="2E9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3F7E"/>
    <w:multiLevelType w:val="multilevel"/>
    <w:tmpl w:val="0D7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1E9E"/>
    <w:multiLevelType w:val="multilevel"/>
    <w:tmpl w:val="9940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96FF9"/>
    <w:multiLevelType w:val="multilevel"/>
    <w:tmpl w:val="E6E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337CD"/>
    <w:multiLevelType w:val="multilevel"/>
    <w:tmpl w:val="D22A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621FD"/>
    <w:multiLevelType w:val="multilevel"/>
    <w:tmpl w:val="5D40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03202"/>
    <w:multiLevelType w:val="singleLevel"/>
    <w:tmpl w:val="88EEB6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5B546A34"/>
    <w:multiLevelType w:val="multilevel"/>
    <w:tmpl w:val="354E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351EE"/>
    <w:multiLevelType w:val="multilevel"/>
    <w:tmpl w:val="A6D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73B37"/>
    <w:multiLevelType w:val="multilevel"/>
    <w:tmpl w:val="DCD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87926"/>
    <w:multiLevelType w:val="multilevel"/>
    <w:tmpl w:val="DCF6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31554"/>
    <w:multiLevelType w:val="singleLevel"/>
    <w:tmpl w:val="FA44B3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4BF1F43"/>
    <w:multiLevelType w:val="multilevel"/>
    <w:tmpl w:val="156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A469E"/>
    <w:multiLevelType w:val="singleLevel"/>
    <w:tmpl w:val="B07CF1F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7C1E62EF"/>
    <w:multiLevelType w:val="singleLevel"/>
    <w:tmpl w:val="88EEB6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E5433ED"/>
    <w:multiLevelType w:val="multilevel"/>
    <w:tmpl w:val="6F5E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31"/>
  </w:num>
  <w:num w:numId="5">
    <w:abstractNumId w:val="29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30"/>
  </w:num>
  <w:num w:numId="18">
    <w:abstractNumId w:val="25"/>
  </w:num>
  <w:num w:numId="19">
    <w:abstractNumId w:val="5"/>
  </w:num>
  <w:num w:numId="20">
    <w:abstractNumId w:val="6"/>
  </w:num>
  <w:num w:numId="21">
    <w:abstractNumId w:val="19"/>
  </w:num>
  <w:num w:numId="22">
    <w:abstractNumId w:val="9"/>
  </w:num>
  <w:num w:numId="23">
    <w:abstractNumId w:val="17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27"/>
  </w:num>
  <w:num w:numId="32">
    <w:abstractNumId w:val="21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9C"/>
    <w:rsid w:val="000B7899"/>
    <w:rsid w:val="000C5618"/>
    <w:rsid w:val="001258EE"/>
    <w:rsid w:val="0022469C"/>
    <w:rsid w:val="00245FD5"/>
    <w:rsid w:val="003142FF"/>
    <w:rsid w:val="003B07B7"/>
    <w:rsid w:val="003D3302"/>
    <w:rsid w:val="00422004"/>
    <w:rsid w:val="00433096"/>
    <w:rsid w:val="00450C36"/>
    <w:rsid w:val="0046415E"/>
    <w:rsid w:val="00553108"/>
    <w:rsid w:val="005D6663"/>
    <w:rsid w:val="00672EAF"/>
    <w:rsid w:val="0068044A"/>
    <w:rsid w:val="00723BD1"/>
    <w:rsid w:val="00734B37"/>
    <w:rsid w:val="007A7B53"/>
    <w:rsid w:val="0094434F"/>
    <w:rsid w:val="00986785"/>
    <w:rsid w:val="00A02DC2"/>
    <w:rsid w:val="00AA7A0D"/>
    <w:rsid w:val="00AC128F"/>
    <w:rsid w:val="00BF4361"/>
    <w:rsid w:val="00C04400"/>
    <w:rsid w:val="00C22493"/>
    <w:rsid w:val="00D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ind w:firstLine="936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883"/>
    </w:pPr>
  </w:style>
  <w:style w:type="paragraph" w:customStyle="1" w:styleId="Style4">
    <w:name w:val="Style4"/>
    <w:basedOn w:val="a"/>
    <w:uiPriority w:val="99"/>
    <w:pPr>
      <w:spacing w:line="278" w:lineRule="exact"/>
      <w:ind w:firstLine="182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408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hanging="125"/>
    </w:pPr>
  </w:style>
  <w:style w:type="paragraph" w:customStyle="1" w:styleId="Style9">
    <w:name w:val="Style9"/>
    <w:basedOn w:val="a"/>
    <w:uiPriority w:val="99"/>
    <w:pPr>
      <w:spacing w:line="275" w:lineRule="exact"/>
      <w:ind w:firstLine="40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57" w:lineRule="exact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120"/>
      <w:jc w:val="both"/>
    </w:pPr>
  </w:style>
  <w:style w:type="paragraph" w:customStyle="1" w:styleId="Style16">
    <w:name w:val="Style16"/>
    <w:basedOn w:val="a"/>
    <w:uiPriority w:val="99"/>
    <w:pPr>
      <w:spacing w:line="557" w:lineRule="exact"/>
    </w:pPr>
  </w:style>
  <w:style w:type="paragraph" w:customStyle="1" w:styleId="Style17">
    <w:name w:val="Style17"/>
    <w:basedOn w:val="a"/>
    <w:uiPriority w:val="99"/>
    <w:pPr>
      <w:spacing w:line="274" w:lineRule="exact"/>
      <w:ind w:hanging="355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4" w:lineRule="exact"/>
    </w:pPr>
  </w:style>
  <w:style w:type="paragraph" w:customStyle="1" w:styleId="Style20">
    <w:name w:val="Style20"/>
    <w:basedOn w:val="a"/>
    <w:uiPriority w:val="99"/>
    <w:pPr>
      <w:spacing w:line="269" w:lineRule="exact"/>
      <w:jc w:val="center"/>
    </w:pPr>
  </w:style>
  <w:style w:type="paragraph" w:customStyle="1" w:styleId="Style21">
    <w:name w:val="Style21"/>
    <w:basedOn w:val="a"/>
    <w:uiPriority w:val="99"/>
    <w:pPr>
      <w:spacing w:line="269" w:lineRule="exact"/>
      <w:ind w:firstLine="144"/>
    </w:pPr>
  </w:style>
  <w:style w:type="paragraph" w:customStyle="1" w:styleId="Style22">
    <w:name w:val="Style22"/>
    <w:basedOn w:val="a"/>
    <w:uiPriority w:val="99"/>
    <w:pPr>
      <w:spacing w:line="274" w:lineRule="exact"/>
      <w:ind w:hanging="365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15E"/>
    <w:pPr>
      <w:ind w:left="720"/>
      <w:contextualSpacing/>
    </w:pPr>
  </w:style>
  <w:style w:type="table" w:styleId="a6">
    <w:name w:val="Table Grid"/>
    <w:basedOn w:val="a1"/>
    <w:uiPriority w:val="59"/>
    <w:rsid w:val="0042200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436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ind w:firstLine="936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883"/>
    </w:pPr>
  </w:style>
  <w:style w:type="paragraph" w:customStyle="1" w:styleId="Style4">
    <w:name w:val="Style4"/>
    <w:basedOn w:val="a"/>
    <w:uiPriority w:val="99"/>
    <w:pPr>
      <w:spacing w:line="278" w:lineRule="exact"/>
      <w:ind w:firstLine="182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408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hanging="125"/>
    </w:pPr>
  </w:style>
  <w:style w:type="paragraph" w:customStyle="1" w:styleId="Style9">
    <w:name w:val="Style9"/>
    <w:basedOn w:val="a"/>
    <w:uiPriority w:val="99"/>
    <w:pPr>
      <w:spacing w:line="275" w:lineRule="exact"/>
      <w:ind w:firstLine="40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57" w:lineRule="exact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120"/>
      <w:jc w:val="both"/>
    </w:pPr>
  </w:style>
  <w:style w:type="paragraph" w:customStyle="1" w:styleId="Style16">
    <w:name w:val="Style16"/>
    <w:basedOn w:val="a"/>
    <w:uiPriority w:val="99"/>
    <w:pPr>
      <w:spacing w:line="557" w:lineRule="exact"/>
    </w:pPr>
  </w:style>
  <w:style w:type="paragraph" w:customStyle="1" w:styleId="Style17">
    <w:name w:val="Style17"/>
    <w:basedOn w:val="a"/>
    <w:uiPriority w:val="99"/>
    <w:pPr>
      <w:spacing w:line="274" w:lineRule="exact"/>
      <w:ind w:hanging="355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4" w:lineRule="exact"/>
    </w:pPr>
  </w:style>
  <w:style w:type="paragraph" w:customStyle="1" w:styleId="Style20">
    <w:name w:val="Style20"/>
    <w:basedOn w:val="a"/>
    <w:uiPriority w:val="99"/>
    <w:pPr>
      <w:spacing w:line="269" w:lineRule="exact"/>
      <w:jc w:val="center"/>
    </w:pPr>
  </w:style>
  <w:style w:type="paragraph" w:customStyle="1" w:styleId="Style21">
    <w:name w:val="Style21"/>
    <w:basedOn w:val="a"/>
    <w:uiPriority w:val="99"/>
    <w:pPr>
      <w:spacing w:line="269" w:lineRule="exact"/>
      <w:ind w:firstLine="144"/>
    </w:pPr>
  </w:style>
  <w:style w:type="paragraph" w:customStyle="1" w:styleId="Style22">
    <w:name w:val="Style22"/>
    <w:basedOn w:val="a"/>
    <w:uiPriority w:val="99"/>
    <w:pPr>
      <w:spacing w:line="274" w:lineRule="exact"/>
      <w:ind w:hanging="365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15E"/>
    <w:pPr>
      <w:ind w:left="720"/>
      <w:contextualSpacing/>
    </w:pPr>
  </w:style>
  <w:style w:type="table" w:styleId="a6">
    <w:name w:val="Table Grid"/>
    <w:basedOn w:val="a1"/>
    <w:uiPriority w:val="59"/>
    <w:rsid w:val="0042200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436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1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9549-2F54-48B0-B04B-CBA7AEEC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Салимат</dc:creator>
  <cp:keywords/>
  <dc:description/>
  <cp:lastModifiedBy>Отрадовская СОШ</cp:lastModifiedBy>
  <cp:revision>12</cp:revision>
  <cp:lastPrinted>2002-01-03T22:06:00Z</cp:lastPrinted>
  <dcterms:created xsi:type="dcterms:W3CDTF">2017-10-09T10:36:00Z</dcterms:created>
  <dcterms:modified xsi:type="dcterms:W3CDTF">2021-06-03T06:32:00Z</dcterms:modified>
</cp:coreProperties>
</file>