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C0" w:rsidRDefault="003169C0" w:rsidP="003169C0">
      <w:pPr>
        <w:jc w:val="center"/>
        <w:rPr>
          <w:b/>
          <w:color w:val="0070C0"/>
          <w:sz w:val="44"/>
        </w:rPr>
      </w:pPr>
      <w:r>
        <w:rPr>
          <w:b/>
          <w:color w:val="0070C0"/>
          <w:sz w:val="44"/>
        </w:rPr>
        <w:t>Темы итогового сочинения</w:t>
      </w:r>
    </w:p>
    <w:p w:rsidR="003169C0" w:rsidRPr="003169C0" w:rsidRDefault="003169C0" w:rsidP="003169C0">
      <w:pPr>
        <w:jc w:val="both"/>
        <w:rPr>
          <w:sz w:val="28"/>
        </w:rPr>
      </w:pPr>
      <w:proofErr w:type="spellStart"/>
      <w:r w:rsidRPr="003169C0">
        <w:rPr>
          <w:sz w:val="28"/>
        </w:rPr>
        <w:t>Минпросвещения</w:t>
      </w:r>
      <w:proofErr w:type="spellEnd"/>
      <w:r w:rsidRPr="003169C0">
        <w:rPr>
          <w:sz w:val="28"/>
        </w:rPr>
        <w:t xml:space="preserve"> России, </w:t>
      </w:r>
      <w:proofErr w:type="spellStart"/>
      <w:r w:rsidRPr="003169C0">
        <w:rPr>
          <w:sz w:val="28"/>
        </w:rPr>
        <w:t>Рособрнадзор</w:t>
      </w:r>
      <w:proofErr w:type="spellEnd"/>
      <w:r w:rsidRPr="003169C0">
        <w:rPr>
          <w:sz w:val="28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</w:p>
    <w:p w:rsidR="003169C0" w:rsidRPr="003169C0" w:rsidRDefault="003169C0" w:rsidP="003169C0">
      <w:pPr>
        <w:jc w:val="both"/>
        <w:rPr>
          <w:sz w:val="28"/>
        </w:rPr>
      </w:pPr>
      <w:r w:rsidRPr="003169C0">
        <w:rPr>
          <w:sz w:val="28"/>
        </w:rPr>
        <w:t>К</w:t>
      </w:r>
      <w:r w:rsidRPr="003169C0">
        <w:rPr>
          <w:sz w:val="28"/>
        </w:rPr>
        <w:t>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</w:p>
    <w:p w:rsidR="003169C0" w:rsidRPr="003169C0" w:rsidRDefault="003169C0" w:rsidP="003169C0">
      <w:pPr>
        <w:jc w:val="both"/>
        <w:rPr>
          <w:sz w:val="28"/>
        </w:rPr>
      </w:pPr>
      <w:r w:rsidRPr="003169C0">
        <w:rPr>
          <w:sz w:val="28"/>
        </w:rPr>
        <w:t>Подробная информация о формировании комплектов тем итогового сочинения размещена на сайте ФИПИ</w:t>
      </w:r>
    </w:p>
    <w:p w:rsidR="003169C0" w:rsidRPr="003169C0" w:rsidRDefault="003169C0" w:rsidP="003169C0">
      <w:pPr>
        <w:jc w:val="both"/>
        <w:rPr>
          <w:sz w:val="28"/>
        </w:rPr>
      </w:pPr>
      <w:hyperlink r:id="rId5" w:history="1">
        <w:r w:rsidRPr="003169C0">
          <w:rPr>
            <w:rStyle w:val="a3"/>
            <w:sz w:val="28"/>
          </w:rPr>
          <w:t>https://fipi.ru/itogovoe-sochinenie</w:t>
        </w:r>
      </w:hyperlink>
    </w:p>
    <w:p w:rsidR="00DF4295" w:rsidRDefault="00DF4295" w:rsidP="00DF429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1. Особенности итогового сочинения (изложения)</w:t>
      </w:r>
      <w:r w:rsidR="003169C0">
        <w:rPr>
          <w:b/>
          <w:bCs/>
          <w:sz w:val="28"/>
          <w:szCs w:val="28"/>
        </w:rPr>
        <w:t xml:space="preserve"> </w:t>
      </w:r>
    </w:p>
    <w:p w:rsidR="00DF4295" w:rsidRDefault="00DF4295" w:rsidP="003169C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1.1. Итоговое сочинение </w:t>
      </w:r>
    </w:p>
    <w:p w:rsidR="00DF4295" w:rsidRDefault="00DF4295" w:rsidP="003169C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Итоговое сочинение, с одной стороны, носит </w:t>
      </w:r>
      <w:proofErr w:type="spellStart"/>
      <w:r>
        <w:rPr>
          <w:sz w:val="26"/>
          <w:szCs w:val="26"/>
        </w:rPr>
        <w:t>надпредметный</w:t>
      </w:r>
      <w:proofErr w:type="spellEnd"/>
      <w:r>
        <w:rPr>
          <w:sz w:val="26"/>
          <w:szCs w:val="26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>
        <w:rPr>
          <w:sz w:val="26"/>
          <w:szCs w:val="26"/>
        </w:rPr>
        <w:t>литературоцентричным</w:t>
      </w:r>
      <w:proofErr w:type="spellEnd"/>
      <w:r>
        <w:rPr>
          <w:sz w:val="26"/>
          <w:szCs w:val="26"/>
        </w:rPr>
        <w:t>, так как содержит требование построения аргументации с обязательным привлечением примера</w:t>
      </w:r>
      <w:proofErr w:type="gramStart"/>
      <w:r>
        <w:rPr>
          <w:sz w:val="26"/>
          <w:szCs w:val="26"/>
        </w:rPr>
        <w:t xml:space="preserve"> (-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из литературного материала. </w:t>
      </w:r>
    </w:p>
    <w:p w:rsidR="00DF4295" w:rsidRDefault="00DF4295" w:rsidP="003169C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Ниже представлена структура (названия разделов и подразделов) и комментарии к разделам закрытого банка тем итогового сочинения. 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453"/>
      </w:tblGrid>
      <w:tr w:rsidR="00DF4295" w:rsidTr="00DF4295">
        <w:trPr>
          <w:trHeight w:val="191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Структура закрытого банка тем итогового сочинения №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Разделы и подразделы </w:t>
            </w:r>
          </w:p>
        </w:tc>
      </w:tr>
      <w:tr w:rsidR="00DF4295" w:rsidTr="00DF4295">
        <w:trPr>
          <w:trHeight w:val="115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Духовно-нравственные ориентиры в жизни человека </w:t>
            </w:r>
          </w:p>
        </w:tc>
      </w:tr>
      <w:tr w:rsidR="00DF4295" w:rsidTr="00DF4295">
        <w:trPr>
          <w:trHeight w:val="117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Внутренний мир человека и его личностные качества </w:t>
            </w:r>
          </w:p>
        </w:tc>
      </w:tr>
      <w:tr w:rsidR="00DF4295" w:rsidTr="00DF4295">
        <w:trPr>
          <w:trHeight w:val="267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Отношение человека к другому человеку (окружению), нравственные идеалы и выбор между добром и злом </w:t>
            </w:r>
          </w:p>
        </w:tc>
      </w:tr>
      <w:tr w:rsidR="00DF4295" w:rsidTr="00DF4295">
        <w:trPr>
          <w:trHeight w:val="117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Познание человеком самого себя </w:t>
            </w:r>
          </w:p>
        </w:tc>
      </w:tr>
      <w:tr w:rsidR="00DF4295" w:rsidTr="00DF4295">
        <w:trPr>
          <w:trHeight w:val="117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Свобода человека и ее ограничения </w:t>
            </w:r>
          </w:p>
        </w:tc>
      </w:tr>
      <w:tr w:rsidR="00DF4295" w:rsidTr="00DF4295">
        <w:trPr>
          <w:trHeight w:val="115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Семья, общество, Отечество в жизни человека </w:t>
            </w:r>
          </w:p>
        </w:tc>
      </w:tr>
      <w:tr w:rsidR="00DF4295" w:rsidTr="00DF4295">
        <w:trPr>
          <w:trHeight w:val="117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Семья, род; семейные ценности и традиции </w:t>
            </w:r>
          </w:p>
        </w:tc>
      </w:tr>
      <w:tr w:rsidR="00DF4295" w:rsidTr="00DF4295">
        <w:trPr>
          <w:trHeight w:val="117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Человек и общество </w:t>
            </w:r>
          </w:p>
        </w:tc>
      </w:tr>
      <w:tr w:rsidR="00DF4295" w:rsidTr="00DF4295">
        <w:trPr>
          <w:trHeight w:val="117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Родина, государство, гражданская позиция человека </w:t>
            </w:r>
          </w:p>
        </w:tc>
      </w:tr>
      <w:tr w:rsidR="00DF4295" w:rsidTr="00DF4295">
        <w:trPr>
          <w:trHeight w:val="115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Природа и культура в жизни человека </w:t>
            </w:r>
          </w:p>
        </w:tc>
      </w:tr>
      <w:tr w:rsidR="00DF4295" w:rsidTr="00DF4295">
        <w:trPr>
          <w:trHeight w:val="117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Природа и человек </w:t>
            </w:r>
          </w:p>
        </w:tc>
      </w:tr>
      <w:tr w:rsidR="00DF4295" w:rsidTr="00DF4295">
        <w:trPr>
          <w:trHeight w:val="117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Наука и человек </w:t>
            </w:r>
          </w:p>
        </w:tc>
      </w:tr>
      <w:tr w:rsidR="00DF4295" w:rsidTr="00DF4295">
        <w:trPr>
          <w:trHeight w:val="117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и человек </w:t>
            </w:r>
          </w:p>
        </w:tc>
      </w:tr>
      <w:tr w:rsidR="00DF4295" w:rsidTr="00DF4295">
        <w:trPr>
          <w:trHeight w:val="117"/>
        </w:trPr>
        <w:tc>
          <w:tcPr>
            <w:tcW w:w="2235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3.4. </w:t>
            </w:r>
          </w:p>
        </w:tc>
        <w:tc>
          <w:tcPr>
            <w:tcW w:w="7453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Язык и языковая личность </w:t>
            </w:r>
          </w:p>
        </w:tc>
      </w:tr>
    </w:tbl>
    <w:p w:rsidR="00DF4295" w:rsidRDefault="00DF4295" w:rsidP="00DF4295">
      <w:pPr>
        <w:pStyle w:val="Default"/>
        <w:rPr>
          <w:b/>
          <w:bCs/>
          <w:sz w:val="26"/>
          <w:szCs w:val="26"/>
        </w:rPr>
      </w:pPr>
    </w:p>
    <w:p w:rsidR="00DF4295" w:rsidRDefault="00DF4295" w:rsidP="00DF429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Комментарии к разделам закрытого банка</w:t>
      </w:r>
    </w:p>
    <w:p w:rsidR="00DF4295" w:rsidRDefault="00DF4295" w:rsidP="00DF429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тем итогового сочинения</w:t>
      </w:r>
    </w:p>
    <w:p w:rsidR="00DF4295" w:rsidRDefault="00DF4295" w:rsidP="00DF429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1. Духовно-нравственные ориентиры в жизни человека </w:t>
      </w:r>
    </w:p>
    <w:p w:rsidR="00DF4295" w:rsidRDefault="00DF4295" w:rsidP="00DF429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Темы раздела: </w:t>
      </w:r>
    </w:p>
    <w:p w:rsidR="00DF4295" w:rsidRDefault="00DF4295" w:rsidP="00DF4295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связаны с вопросами, которые человек задаёт себе сам, в том числе в ситуации нравственного выбора; </w:t>
      </w:r>
    </w:p>
    <w:p w:rsidR="00DF4295" w:rsidRDefault="00DF4295" w:rsidP="00DF4295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DF4295" w:rsidRDefault="00DF4295" w:rsidP="00DF4295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DF4295" w:rsidRDefault="00DF4295" w:rsidP="00DF4295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:rsidR="00DF4295" w:rsidRDefault="00DF4295" w:rsidP="00DF429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 побуждают к самоанализу, осмыслению опыта других людей (или поступков литературных героев), стремящихся понять себя. </w:t>
      </w:r>
    </w:p>
    <w:p w:rsidR="00DF4295" w:rsidRDefault="00DF4295" w:rsidP="00DF4295">
      <w:pPr>
        <w:pStyle w:val="Default"/>
        <w:rPr>
          <w:sz w:val="26"/>
          <w:szCs w:val="26"/>
        </w:rPr>
      </w:pPr>
    </w:p>
    <w:p w:rsidR="00DF4295" w:rsidRDefault="00DF4295" w:rsidP="00DF429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2. Семья, общество, Отечество в жизни человека </w:t>
      </w:r>
    </w:p>
    <w:p w:rsidR="00DF4295" w:rsidRDefault="00DF4295" w:rsidP="00DF429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Темы раздела: </w:t>
      </w:r>
    </w:p>
    <w:p w:rsidR="00DF4295" w:rsidRDefault="00DF4295" w:rsidP="00DF4295">
      <w:pPr>
        <w:pStyle w:val="Default"/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 связаны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взглядом на человека как представителя семьи, социума, народа, поколения, эпохи; </w:t>
      </w:r>
    </w:p>
    <w:p w:rsidR="00DF4295" w:rsidRDefault="00DF4295" w:rsidP="00DF4295">
      <w:pPr>
        <w:pStyle w:val="Default"/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 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DF4295" w:rsidRDefault="00DF4295" w:rsidP="00DF4295">
      <w:pPr>
        <w:pStyle w:val="Default"/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 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DF4295" w:rsidRDefault="00DF4295" w:rsidP="00DF4295">
      <w:pPr>
        <w:pStyle w:val="Default"/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 позволяют задуматься о славе и бесславии, личном и общественном, своем вкладе в общественный прогресс; </w:t>
      </w:r>
    </w:p>
    <w:p w:rsidR="00DF4295" w:rsidRDefault="00DF4295" w:rsidP="00DF429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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DF4295" w:rsidRDefault="00DF4295" w:rsidP="00DF4295">
      <w:pPr>
        <w:pStyle w:val="Default"/>
        <w:rPr>
          <w:sz w:val="26"/>
          <w:szCs w:val="26"/>
        </w:rPr>
      </w:pPr>
    </w:p>
    <w:p w:rsidR="00DF4295" w:rsidRDefault="00DF4295" w:rsidP="00DF429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3. Природа и культура в жизни человека </w:t>
      </w:r>
    </w:p>
    <w:p w:rsidR="00DF4295" w:rsidRDefault="00DF4295" w:rsidP="00DF429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Темы раздела: </w:t>
      </w:r>
    </w:p>
    <w:p w:rsidR="00DF4295" w:rsidRDefault="00DF4295" w:rsidP="00DF4295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связаны с философскими, социальными, этическими, эстетическими проблемами, вопросами экологии; </w:t>
      </w:r>
    </w:p>
    <w:p w:rsidR="00DF4295" w:rsidRDefault="00DF4295" w:rsidP="00DF4295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:rsidR="00DF4295" w:rsidRDefault="00DF4295" w:rsidP="00DF4295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:rsidR="00DF4295" w:rsidRDefault="00DF4295" w:rsidP="00DF4295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 позволяют осмысливать роль культуры в жизни человека, связь языка с историей страны, важность бережного отношения к языку, важность исторической памяти, сохранения традиционных ценностей; </w:t>
      </w:r>
    </w:p>
    <w:p w:rsidR="00DF4295" w:rsidRDefault="00DF4295" w:rsidP="00DF429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 побуждают задуматься о взаимодействии человека и природы, направлениях развития культуры, влиянии искусства и новых технологий на человека. </w:t>
      </w:r>
    </w:p>
    <w:p w:rsidR="00DF4295" w:rsidRDefault="00DF4295" w:rsidP="00DF4295">
      <w:pPr>
        <w:pStyle w:val="Default"/>
        <w:pageBreakBefore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Каждый компле</w:t>
      </w:r>
      <w:proofErr w:type="gramStart"/>
      <w:r>
        <w:rPr>
          <w:color w:val="auto"/>
          <w:sz w:val="26"/>
          <w:szCs w:val="26"/>
        </w:rPr>
        <w:t>кт вкл</w:t>
      </w:r>
      <w:proofErr w:type="gramEnd"/>
      <w:r>
        <w:rPr>
          <w:color w:val="auto"/>
          <w:sz w:val="26"/>
          <w:szCs w:val="26"/>
        </w:rPr>
        <w:t xml:space="preserve">ючает шесть тем – по две темы из каждого раздела банка: </w:t>
      </w:r>
    </w:p>
    <w:p w:rsidR="00DF4295" w:rsidRDefault="00DF4295" w:rsidP="00DF429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Темы 1, 2 «Духовно-нравственные ориентиры в жизни человека». </w:t>
      </w:r>
    </w:p>
    <w:p w:rsidR="00DF4295" w:rsidRDefault="00DF4295" w:rsidP="00DF429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Темы 3, 4 «Семья, общество, Отечество в жизни человека». </w:t>
      </w:r>
    </w:p>
    <w:p w:rsidR="00DF4295" w:rsidRDefault="00DF4295" w:rsidP="00DF429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Темы 5, 6 «Природа и культура в жизни человека». </w:t>
      </w:r>
    </w:p>
    <w:p w:rsidR="00DF4295" w:rsidRDefault="00DF4295" w:rsidP="00DF429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сочинения. </w:t>
      </w:r>
    </w:p>
    <w:p w:rsidR="00DF4295" w:rsidRDefault="00DF4295" w:rsidP="00DF429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составлении тем итогового сочинения соблюдаются определенные требования. Темы для итогового сочинения должны: </w:t>
      </w:r>
    </w:p>
    <w:p w:rsidR="00DF4295" w:rsidRDefault="00DF4295" w:rsidP="00DF429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соответствовать разделам закрытого банка тем итогового сочинения; </w:t>
      </w:r>
    </w:p>
    <w:p w:rsidR="00DF4295" w:rsidRDefault="00DF4295" w:rsidP="00DF429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соответствовать </w:t>
      </w:r>
      <w:proofErr w:type="spellStart"/>
      <w:r>
        <w:rPr>
          <w:color w:val="auto"/>
          <w:sz w:val="26"/>
          <w:szCs w:val="26"/>
        </w:rPr>
        <w:t>надпредметному</w:t>
      </w:r>
      <w:proofErr w:type="spellEnd"/>
      <w:r>
        <w:rPr>
          <w:color w:val="auto"/>
          <w:sz w:val="26"/>
          <w:szCs w:val="26"/>
        </w:rPr>
        <w:t xml:space="preserve"> характеру итогового сочинения (не нацеливать на литературоведческий анализ конкретного произведения); </w:t>
      </w:r>
    </w:p>
    <w:p w:rsidR="00DF4295" w:rsidRDefault="00DF4295" w:rsidP="00DF429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соответствовать </w:t>
      </w:r>
      <w:proofErr w:type="spellStart"/>
      <w:r>
        <w:rPr>
          <w:color w:val="auto"/>
          <w:sz w:val="26"/>
          <w:szCs w:val="26"/>
        </w:rPr>
        <w:t>литературоцентричному</w:t>
      </w:r>
      <w:proofErr w:type="spellEnd"/>
      <w:r>
        <w:rPr>
          <w:color w:val="auto"/>
          <w:sz w:val="26"/>
          <w:szCs w:val="26"/>
        </w:rPr>
        <w:t xml:space="preserve"> характеру итогового сочинения (давать возможность широкого выбора литературного материала, на который участник будет опираться в своих рассуждениях); </w:t>
      </w:r>
    </w:p>
    <w:p w:rsidR="00DF4295" w:rsidRDefault="00DF4295" w:rsidP="00DF429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нацеливать на рассуждение (наличие проблемы в формулировке); </w:t>
      </w:r>
    </w:p>
    <w:p w:rsidR="00DF4295" w:rsidRDefault="00DF4295" w:rsidP="00DF429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соответствовать возрастным особенностям выпускников, времени, отведенному на написание сочинения (3 ч 55 мин.); </w:t>
      </w:r>
    </w:p>
    <w:p w:rsidR="00DF4295" w:rsidRDefault="00DF4295" w:rsidP="00DF429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быть ясными, грамотными и разнообразными по формулировкам. </w:t>
      </w:r>
    </w:p>
    <w:p w:rsidR="00DF4295" w:rsidRDefault="00DF4295" w:rsidP="00DF429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Темы позволяют участнику выбирать литературный материал, на который он будет опираться в своих рассуждениях. 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36"/>
      </w:tblGrid>
      <w:tr w:rsidR="00DF4295" w:rsidTr="00DF4295">
        <w:trPr>
          <w:trHeight w:val="110"/>
        </w:trPr>
        <w:tc>
          <w:tcPr>
            <w:tcW w:w="1668" w:type="dxa"/>
          </w:tcPr>
          <w:p w:rsidR="00DF4295" w:rsidRDefault="00DF4295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6"/>
                <w:szCs w:val="26"/>
              </w:rPr>
              <w:t xml:space="preserve">В качестве примера ниже приведен образец комплекта тем. </w:t>
            </w:r>
            <w:r>
              <w:rPr>
                <w:sz w:val="23"/>
                <w:szCs w:val="23"/>
              </w:rPr>
              <w:t xml:space="preserve">Номер темы </w:t>
            </w:r>
          </w:p>
        </w:tc>
        <w:tc>
          <w:tcPr>
            <w:tcW w:w="8136" w:type="dxa"/>
          </w:tcPr>
          <w:p w:rsidR="00DF4295" w:rsidRDefault="00DF42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</w:t>
            </w:r>
          </w:p>
        </w:tc>
      </w:tr>
      <w:tr w:rsidR="00DF4295" w:rsidTr="00DF4295">
        <w:trPr>
          <w:trHeight w:val="119"/>
        </w:trPr>
        <w:tc>
          <w:tcPr>
            <w:tcW w:w="1668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111 </w:t>
            </w:r>
          </w:p>
        </w:tc>
        <w:tc>
          <w:tcPr>
            <w:tcW w:w="8136" w:type="dxa"/>
          </w:tcPr>
          <w:p w:rsidR="00DF4295" w:rsidRDefault="00DF429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Какую жизненную цель можно назвать благородной? </w:t>
            </w:r>
          </w:p>
        </w:tc>
      </w:tr>
      <w:tr w:rsidR="00DF4295" w:rsidTr="00DF4295">
        <w:trPr>
          <w:trHeight w:val="119"/>
        </w:trPr>
        <w:tc>
          <w:tcPr>
            <w:tcW w:w="1668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 </w:t>
            </w:r>
          </w:p>
        </w:tc>
        <w:tc>
          <w:tcPr>
            <w:tcW w:w="8136" w:type="dxa"/>
          </w:tcPr>
          <w:p w:rsidR="00DF4295" w:rsidRDefault="00DF429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Могут ли юношеские мечты повлиять на дальнейшую жизнь человека? </w:t>
            </w:r>
          </w:p>
        </w:tc>
      </w:tr>
      <w:tr w:rsidR="00DF4295" w:rsidTr="00DF4295">
        <w:trPr>
          <w:trHeight w:val="119"/>
        </w:trPr>
        <w:tc>
          <w:tcPr>
            <w:tcW w:w="1668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304 </w:t>
            </w:r>
          </w:p>
        </w:tc>
        <w:tc>
          <w:tcPr>
            <w:tcW w:w="8136" w:type="dxa"/>
          </w:tcPr>
          <w:p w:rsidR="00DF4295" w:rsidRDefault="00DF429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Как становятся героями на войне? </w:t>
            </w:r>
          </w:p>
        </w:tc>
      </w:tr>
      <w:tr w:rsidR="00DF4295" w:rsidTr="00DF4295">
        <w:trPr>
          <w:trHeight w:val="119"/>
        </w:trPr>
        <w:tc>
          <w:tcPr>
            <w:tcW w:w="1668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405 </w:t>
            </w:r>
          </w:p>
        </w:tc>
        <w:tc>
          <w:tcPr>
            <w:tcW w:w="8136" w:type="dxa"/>
          </w:tcPr>
          <w:p w:rsidR="00DF4295" w:rsidRDefault="00DF429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Чем важен для современного человека опыт предыдущих поколений? </w:t>
            </w:r>
          </w:p>
        </w:tc>
      </w:tr>
      <w:tr w:rsidR="00DF4295" w:rsidTr="00DF4295">
        <w:trPr>
          <w:trHeight w:val="279"/>
        </w:trPr>
        <w:tc>
          <w:tcPr>
            <w:tcW w:w="1668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509 </w:t>
            </w:r>
          </w:p>
        </w:tc>
        <w:tc>
          <w:tcPr>
            <w:tcW w:w="8136" w:type="dxa"/>
          </w:tcPr>
          <w:p w:rsidR="00DF4295" w:rsidRDefault="00DF429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Почему достижения прогресса, дающие человеку удобства и комфорт, могут быть опасны для человечества? </w:t>
            </w:r>
          </w:p>
        </w:tc>
      </w:tr>
      <w:tr w:rsidR="00DF4295" w:rsidTr="00DF4295">
        <w:trPr>
          <w:trHeight w:val="119"/>
        </w:trPr>
        <w:tc>
          <w:tcPr>
            <w:tcW w:w="1668" w:type="dxa"/>
          </w:tcPr>
          <w:p w:rsidR="00DF4295" w:rsidRDefault="00DF429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602 </w:t>
            </w:r>
          </w:p>
        </w:tc>
        <w:tc>
          <w:tcPr>
            <w:tcW w:w="8136" w:type="dxa"/>
          </w:tcPr>
          <w:p w:rsidR="00DF4295" w:rsidRDefault="00DF4295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Реальное и виртуальное общение: в чём преимущества каждого из них? </w:t>
            </w:r>
          </w:p>
        </w:tc>
      </w:tr>
    </w:tbl>
    <w:p w:rsidR="00DF4295" w:rsidRDefault="00DF4295" w:rsidP="003169C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Темы привязаны к определенным разделам и подразделам банка, но сочинение участника может быть написано так, что по содержанию оно окажется ближе другому разделу. Участник вправе выбирать свой ракурс раскрытия темы, который может совпасть или не совпасть с комментариями к разделу, в рамках которого сформулирована тема. Например, рассуждая на тему «</w:t>
      </w:r>
      <w:r>
        <w:rPr>
          <w:sz w:val="25"/>
          <w:szCs w:val="25"/>
        </w:rPr>
        <w:t xml:space="preserve">Как, по-Вашему, связаны понятия чести и совести?» (тема прикреплена к разделу </w:t>
      </w:r>
      <w:proofErr w:type="gramStart"/>
      <w:r>
        <w:rPr>
          <w:sz w:val="25"/>
          <w:szCs w:val="25"/>
        </w:rPr>
        <w:t xml:space="preserve">1) </w:t>
      </w:r>
      <w:proofErr w:type="gramEnd"/>
      <w:r>
        <w:rPr>
          <w:sz w:val="25"/>
          <w:szCs w:val="25"/>
        </w:rPr>
        <w:t xml:space="preserve">участник может выйти на проблематику раздела 2 и рассмотреть связь указанных понятий в ракурсе </w:t>
      </w:r>
      <w:r>
        <w:rPr>
          <w:sz w:val="26"/>
          <w:szCs w:val="26"/>
        </w:rPr>
        <w:t xml:space="preserve">семейных или общественных ценностей. Рассуждая о чести и совести, участник вправе писать об ответственности человека науки, о научной совести (см. комментарий к разделу 3). </w:t>
      </w:r>
    </w:p>
    <w:p w:rsidR="007B0398" w:rsidRPr="003169C0" w:rsidRDefault="00DF4295" w:rsidP="003169C0">
      <w:pPr>
        <w:spacing w:after="0" w:line="240" w:lineRule="auto"/>
        <w:rPr>
          <w:rFonts w:ascii="Times New Roman" w:hAnsi="Times New Roman" w:cs="Times New Roman"/>
        </w:rPr>
      </w:pPr>
      <w:r w:rsidRPr="003169C0">
        <w:rPr>
          <w:rFonts w:ascii="Times New Roman" w:hAnsi="Times New Roman" w:cs="Times New Roman"/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 (см. Приложение 1).</w:t>
      </w:r>
    </w:p>
    <w:sectPr w:rsidR="007B0398" w:rsidRPr="003169C0" w:rsidSect="003169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95"/>
    <w:rsid w:val="003169C0"/>
    <w:rsid w:val="007B0398"/>
    <w:rsid w:val="00D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6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2023-11-16T08:39:00Z</dcterms:created>
  <dcterms:modified xsi:type="dcterms:W3CDTF">2023-11-16T08:46:00Z</dcterms:modified>
</cp:coreProperties>
</file>