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EF" w:rsidRPr="002D6E2F" w:rsidRDefault="006472EF" w:rsidP="006472EF">
      <w:pPr>
        <w:pStyle w:val="ConsPlusNormal"/>
        <w:tabs>
          <w:tab w:val="left" w:pos="2410"/>
          <w:tab w:val="left" w:pos="3261"/>
        </w:tabs>
        <w:ind w:left="-993"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Имущество и финансовое обеспечение Организации.</w:t>
      </w:r>
    </w:p>
    <w:p w:rsidR="006472EF" w:rsidRPr="002D6E2F" w:rsidRDefault="006472EF" w:rsidP="006472EF">
      <w:pPr>
        <w:tabs>
          <w:tab w:val="num" w:pos="426"/>
          <w:tab w:val="left" w:pos="720"/>
          <w:tab w:val="left" w:pos="2024"/>
        </w:tabs>
        <w:ind w:left="-993" w:firstLine="709"/>
        <w:jc w:val="both"/>
        <w:rPr>
          <w:b/>
          <w:spacing w:val="-2"/>
        </w:rPr>
      </w:pP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5B36A4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  <w:r w:rsidRPr="005B36A4">
        <w:rPr>
          <w:rFonts w:ascii="Times New Roman" w:hAnsi="Times New Roman" w:cs="Times New Roman"/>
          <w:sz w:val="24"/>
          <w:szCs w:val="24"/>
        </w:rPr>
        <w:t xml:space="preserve">Организации осуществляется </w:t>
      </w:r>
      <w:r>
        <w:rPr>
          <w:rFonts w:ascii="Times New Roman" w:hAnsi="Times New Roman" w:cs="Times New Roman"/>
          <w:sz w:val="24"/>
          <w:szCs w:val="24"/>
        </w:rPr>
        <w:t>с учетом расходов на содержание недвижимого имущества и особо ценного движимого имущества, закрепленных за Организацией Учредителем или приобретенных Организацией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является соответствующее имущество, в т.ч. земельные участки.</w:t>
      </w:r>
      <w:proofErr w:type="gramEnd"/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14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17140C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17140C">
        <w:rPr>
          <w:rFonts w:ascii="Times New Roman" w:hAnsi="Times New Roman" w:cs="Times New Roman"/>
          <w:sz w:val="24"/>
          <w:szCs w:val="24"/>
        </w:rPr>
        <w:t xml:space="preserve">деятельность за счет средств физических и (или) юридических лиц по договорам об оказании платных образовательных услуг. </w:t>
      </w:r>
      <w:hyperlink r:id="rId6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Pr="0017140C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Pr="0017140C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17140C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</w:t>
      </w: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самостоятельно осуществляет финансово-хозяйственную деятельность.</w:t>
      </w: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C2F4E">
        <w:rPr>
          <w:rFonts w:ascii="Times New Roman" w:hAnsi="Times New Roman" w:cs="Times New Roman"/>
          <w:sz w:val="24"/>
          <w:szCs w:val="24"/>
        </w:rPr>
        <w:t xml:space="preserve">Имущество закрепляется за Организацией на праве оперативного управления и отражается на его самостоятельном балансе. </w:t>
      </w: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2499E">
        <w:rPr>
          <w:rFonts w:ascii="Times New Roman" w:hAnsi="Times New Roman" w:cs="Times New Roman"/>
          <w:sz w:val="24"/>
          <w:szCs w:val="24"/>
        </w:rPr>
        <w:t>Плоды, продукция и доходы от использования имущества, находящегося в оперативном управлении Организации, а также имущество, приобретенное  им за счет полученных доходов и других источников, являются муниципальной собственностью и поступают в оперативное управление Организации.</w:t>
      </w:r>
    </w:p>
    <w:p w:rsidR="006472EF" w:rsidRPr="0032499E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2499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53F49">
        <w:rPr>
          <w:rFonts w:ascii="Times New Roman" w:hAnsi="Times New Roman" w:cs="Times New Roman"/>
          <w:sz w:val="24"/>
          <w:szCs w:val="24"/>
        </w:rPr>
        <w:t>без согласия собственника имущества</w:t>
      </w:r>
      <w:r w:rsidRPr="0032499E">
        <w:rPr>
          <w:rFonts w:ascii="Times New Roman" w:hAnsi="Times New Roman" w:cs="Times New Roman"/>
          <w:sz w:val="24"/>
          <w:szCs w:val="24"/>
        </w:rPr>
        <w:t xml:space="preserve"> не вправе распоряжаться недвижимым имуществом и особо ценным движимым имуществом, закрепленным за ним собственником имущества Организации или приобретенным Организацией за счет средств, выделенных собственником имущества на приобретение этого имущества.</w:t>
      </w: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2499E">
        <w:rPr>
          <w:rFonts w:ascii="Times New Roman" w:hAnsi="Times New Roman" w:cs="Times New Roman"/>
          <w:sz w:val="24"/>
          <w:szCs w:val="24"/>
        </w:rPr>
        <w:t>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приобретение.</w:t>
      </w:r>
    </w:p>
    <w:p w:rsidR="006472EF" w:rsidRPr="009443D2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443D2">
        <w:rPr>
          <w:rFonts w:ascii="Times New Roman" w:hAnsi="Times New Roman" w:cs="Times New Roman"/>
          <w:sz w:val="24"/>
          <w:szCs w:val="24"/>
        </w:rPr>
        <w:t>Недвижимое имущество, закрепленное за Организацией или приобретенное Организацией за счет средств, выделенных ему Учредителем на приобретение этого имущества, а также находящееся у Организации особо ценное движимое имущество подлежит обособленному учету в установленном порядке.</w:t>
      </w:r>
    </w:p>
    <w:p w:rsidR="006472EF" w:rsidRPr="009443D2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443D2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Организацией своих уставных задач, предоставляется ему на праве постоянного (бессрочного) пользования.</w:t>
      </w:r>
    </w:p>
    <w:p w:rsidR="006472EF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443D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97F67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Pr="009443D2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вправе выступать в качестве арендатора и арендодателя, а также использовать имущество других юридических и физических лиц на иных условиях, не противоречащих законодательству.</w:t>
      </w:r>
    </w:p>
    <w:p w:rsidR="006472EF" w:rsidRPr="009443D2" w:rsidRDefault="006472EF" w:rsidP="006472EF">
      <w:pPr>
        <w:pStyle w:val="ConsPlusNormal"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443D2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Организации являются: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D2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D2">
        <w:rPr>
          <w:rFonts w:ascii="Times New Roman" w:hAnsi="Times New Roman" w:cs="Times New Roman"/>
          <w:sz w:val="24"/>
          <w:szCs w:val="24"/>
        </w:rPr>
        <w:t>бюджетные поступления от Учредителя;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D2">
        <w:rPr>
          <w:rFonts w:ascii="Times New Roman" w:hAnsi="Times New Roman" w:cs="Times New Roman"/>
          <w:sz w:val="24"/>
          <w:szCs w:val="24"/>
        </w:rPr>
        <w:t>добровольные взносы (пожертвования) организаций и  граждан;</w:t>
      </w:r>
    </w:p>
    <w:p w:rsidR="006472EF" w:rsidRPr="009443D2" w:rsidRDefault="006472EF" w:rsidP="006472EF">
      <w:pPr>
        <w:tabs>
          <w:tab w:val="left" w:pos="1276"/>
        </w:tabs>
        <w:ind w:left="-993"/>
        <w:jc w:val="both"/>
      </w:pPr>
      <w:r>
        <w:t xml:space="preserve">- </w:t>
      </w:r>
      <w:r w:rsidRPr="009443D2">
        <w:t>иные источники, не запрещенные действующим законодательством.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443D2">
        <w:rPr>
          <w:rFonts w:ascii="Times New Roman" w:hAnsi="Times New Roman" w:cs="Times New Roman"/>
          <w:sz w:val="24"/>
          <w:szCs w:val="24"/>
        </w:rPr>
        <w:t>Права Организации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443D2">
        <w:rPr>
          <w:rFonts w:ascii="Times New Roman" w:hAnsi="Times New Roman" w:cs="Times New Roman"/>
          <w:sz w:val="24"/>
          <w:szCs w:val="24"/>
        </w:rPr>
        <w:t xml:space="preserve">В случае сдачи в аренду </w:t>
      </w:r>
      <w:r w:rsidRPr="00B97F67">
        <w:rPr>
          <w:rFonts w:ascii="Times New Roman" w:hAnsi="Times New Roman" w:cs="Times New Roman"/>
          <w:sz w:val="24"/>
          <w:szCs w:val="24"/>
        </w:rPr>
        <w:t>с согласия Учредителя</w:t>
      </w:r>
      <w:r w:rsidRPr="009443D2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закрепленных за Организацией или приобретенных Организацией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472EF" w:rsidRPr="009443D2" w:rsidRDefault="006472EF" w:rsidP="006472EF">
      <w:pPr>
        <w:pStyle w:val="ConsPlusNormal"/>
        <w:widowControl/>
        <w:tabs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14.</w:t>
      </w:r>
      <w:r w:rsidRPr="009443D2">
        <w:rPr>
          <w:rFonts w:ascii="Times New Roman" w:hAnsi="Times New Roman" w:cs="Times New Roman"/>
          <w:spacing w:val="-2"/>
          <w:sz w:val="24"/>
          <w:szCs w:val="24"/>
        </w:rPr>
        <w:t>При осуществлении права оперативного управления имуществом Организация обязана:</w:t>
      </w:r>
    </w:p>
    <w:p w:rsidR="006472EF" w:rsidRPr="002D6E2F" w:rsidRDefault="006472EF" w:rsidP="006472EF">
      <w:pPr>
        <w:pStyle w:val="2"/>
        <w:numPr>
          <w:ilvl w:val="0"/>
          <w:numId w:val="0"/>
        </w:numPr>
        <w:tabs>
          <w:tab w:val="left" w:pos="720"/>
          <w:tab w:val="left" w:pos="1276"/>
        </w:tabs>
        <w:ind w:left="-993"/>
        <w:jc w:val="both"/>
        <w:rPr>
          <w:spacing w:val="-2"/>
        </w:rPr>
      </w:pPr>
      <w:r>
        <w:rPr>
          <w:spacing w:val="-2"/>
        </w:rPr>
        <w:t xml:space="preserve">- </w:t>
      </w:r>
      <w:r w:rsidRPr="002D6E2F">
        <w:rPr>
          <w:spacing w:val="-2"/>
        </w:rPr>
        <w:t>эффективно использовать закрепленное на праве оперативного управления имущество;</w:t>
      </w:r>
    </w:p>
    <w:p w:rsidR="006472EF" w:rsidRPr="002D6E2F" w:rsidRDefault="006472EF" w:rsidP="006472EF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-993"/>
        <w:jc w:val="both"/>
        <w:rPr>
          <w:spacing w:val="-2"/>
        </w:rPr>
      </w:pPr>
      <w:r>
        <w:rPr>
          <w:spacing w:val="-2"/>
        </w:rPr>
        <w:t>-</w:t>
      </w:r>
      <w:r w:rsidRPr="002D6E2F">
        <w:rPr>
          <w:spacing w:val="-2"/>
        </w:rPr>
        <w:t xml:space="preserve">обеспечивать сохранность и использование закрепленного за </w:t>
      </w:r>
      <w:r>
        <w:rPr>
          <w:spacing w:val="-2"/>
        </w:rPr>
        <w:t xml:space="preserve">Организацией </w:t>
      </w:r>
      <w:r w:rsidRPr="002D6E2F">
        <w:rPr>
          <w:spacing w:val="-2"/>
        </w:rPr>
        <w:t>на праве оперативного управления имущества строго по целевому назначению;</w:t>
      </w:r>
    </w:p>
    <w:p w:rsidR="006472EF" w:rsidRPr="002D6E2F" w:rsidRDefault="006472EF" w:rsidP="006472EF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-993"/>
        <w:jc w:val="both"/>
        <w:rPr>
          <w:spacing w:val="-2"/>
        </w:rPr>
      </w:pPr>
      <w:r>
        <w:rPr>
          <w:spacing w:val="-2"/>
        </w:rPr>
        <w:lastRenderedPageBreak/>
        <w:t>-</w:t>
      </w:r>
      <w:r w:rsidRPr="002D6E2F">
        <w:rPr>
          <w:spacing w:val="-2"/>
        </w:rPr>
        <w:t>осуществлять капитальный и текущий ремонт закрепленного имущества;</w:t>
      </w:r>
    </w:p>
    <w:p w:rsidR="006472EF" w:rsidRPr="002D6E2F" w:rsidRDefault="006472EF" w:rsidP="006472EF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-993"/>
        <w:jc w:val="both"/>
        <w:rPr>
          <w:spacing w:val="-2"/>
        </w:rPr>
      </w:pPr>
      <w:r>
        <w:rPr>
          <w:spacing w:val="-2"/>
        </w:rPr>
        <w:t>-</w:t>
      </w:r>
      <w:r w:rsidRPr="002D6E2F">
        <w:rPr>
          <w:spacing w:val="-2"/>
        </w:rPr>
        <w:t xml:space="preserve">не допускать ухудшения технического состояния закрепленного за </w:t>
      </w:r>
      <w:r>
        <w:rPr>
          <w:spacing w:val="-2"/>
        </w:rPr>
        <w:t xml:space="preserve">Организацией </w:t>
      </w:r>
      <w:r w:rsidRPr="002D6E2F">
        <w:rPr>
          <w:spacing w:val="-2"/>
        </w:rPr>
        <w:t>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6472EF" w:rsidRPr="002D6E2F" w:rsidRDefault="006472EF" w:rsidP="006472EF">
      <w:pPr>
        <w:pStyle w:val="2"/>
        <w:numPr>
          <w:ilvl w:val="0"/>
          <w:numId w:val="0"/>
        </w:numPr>
        <w:tabs>
          <w:tab w:val="left" w:pos="709"/>
          <w:tab w:val="left" w:pos="1276"/>
        </w:tabs>
        <w:ind w:left="-993"/>
        <w:jc w:val="both"/>
        <w:rPr>
          <w:spacing w:val="-2"/>
        </w:rPr>
      </w:pPr>
      <w:r>
        <w:rPr>
          <w:spacing w:val="-2"/>
        </w:rPr>
        <w:t xml:space="preserve">- </w:t>
      </w:r>
      <w:r w:rsidRPr="002D6E2F">
        <w:rPr>
          <w:spacing w:val="-2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6472EF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t>15.</w:t>
      </w:r>
      <w:r w:rsidRPr="002D6E2F">
        <w:t xml:space="preserve">Бюджетное финансирование </w:t>
      </w:r>
      <w:r>
        <w:t>Организации</w:t>
      </w:r>
      <w:r w:rsidRPr="002D6E2F">
        <w:t xml:space="preserve"> осуществляется через счета, открытые в</w:t>
      </w:r>
      <w:r>
        <w:t xml:space="preserve"> территориальных органах федерального казначейства.</w:t>
      </w:r>
    </w:p>
    <w:p w:rsidR="006472EF" w:rsidRPr="001E64CE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rPr>
          <w:spacing w:val="-2"/>
        </w:rPr>
        <w:t>16.</w:t>
      </w:r>
      <w:r w:rsidRPr="00B97F67">
        <w:rPr>
          <w:spacing w:val="-2"/>
        </w:rPr>
        <w:t>Порядок распоряжения имуществом, приобретенным Организацией за счет доходов, полученных от иной приносящий доход деятельности</w:t>
      </w:r>
      <w:r w:rsidRPr="001E64CE">
        <w:rPr>
          <w:spacing w:val="-2"/>
        </w:rPr>
        <w:t xml:space="preserve">, определяется в соответствии с </w:t>
      </w:r>
      <w:r>
        <w:rPr>
          <w:spacing w:val="-2"/>
        </w:rPr>
        <w:t xml:space="preserve">действующим </w:t>
      </w:r>
      <w:r w:rsidRPr="001E64CE">
        <w:rPr>
          <w:spacing w:val="-2"/>
        </w:rPr>
        <w:t>законодательством.</w:t>
      </w:r>
    </w:p>
    <w:p w:rsidR="006472EF" w:rsidRPr="001E64CE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rPr>
          <w:spacing w:val="-2"/>
        </w:rPr>
        <w:t>17.</w:t>
      </w:r>
      <w:r w:rsidRPr="001E64CE">
        <w:rPr>
          <w:spacing w:val="-2"/>
        </w:rPr>
        <w:t>Недвижимое имущество, транспортные средства могут быть сданы в аренду, переданы во временное пользование  только по согласованию с Учредителем и с разрешения Собственника.</w:t>
      </w:r>
    </w:p>
    <w:p w:rsidR="006472EF" w:rsidRPr="001E64CE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rPr>
          <w:spacing w:val="-2"/>
        </w:rPr>
        <w:t>18.</w:t>
      </w:r>
      <w:r w:rsidRPr="001E64CE">
        <w:rPr>
          <w:spacing w:val="-2"/>
        </w:rPr>
        <w:t>Организация вправе арендовать, принимать в безвозмездное пользование, а также в дар необходимое имущество.</w:t>
      </w:r>
    </w:p>
    <w:p w:rsidR="006472EF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rPr>
          <w:spacing w:val="-2"/>
        </w:rPr>
        <w:t>19.</w:t>
      </w:r>
      <w:r w:rsidRPr="001E64CE">
        <w:rPr>
          <w:spacing w:val="-2"/>
        </w:rPr>
        <w:t xml:space="preserve">Организация вправе самостоятельно распоряжается в соответствии с законодательством Российской Федерации средствами, полученными </w:t>
      </w:r>
      <w:r>
        <w:rPr>
          <w:spacing w:val="-2"/>
        </w:rPr>
        <w:t>из</w:t>
      </w:r>
      <w:r w:rsidRPr="001E64CE">
        <w:rPr>
          <w:spacing w:val="-2"/>
        </w:rPr>
        <w:t xml:space="preserve"> внебюджетных источников.</w:t>
      </w:r>
    </w:p>
    <w:p w:rsidR="006472EF" w:rsidRPr="006472EF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rPr>
          <w:color w:val="000000"/>
        </w:rPr>
        <w:t>20.</w:t>
      </w:r>
      <w:r w:rsidRPr="006066FB">
        <w:rPr>
          <w:color w:val="000000"/>
        </w:rPr>
        <w:t>Организация не вправе без согласия собственника имущества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6472EF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t>21.</w:t>
      </w:r>
      <w:r w:rsidRPr="001E64CE">
        <w:t xml:space="preserve"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дня. </w:t>
      </w:r>
    </w:p>
    <w:p w:rsidR="006472EF" w:rsidRPr="001E64CE" w:rsidRDefault="006472EF" w:rsidP="006472EF">
      <w:pPr>
        <w:tabs>
          <w:tab w:val="left" w:pos="720"/>
          <w:tab w:val="left" w:pos="1276"/>
        </w:tabs>
        <w:ind w:left="-284"/>
        <w:jc w:val="both"/>
      </w:pPr>
      <w:r>
        <w:t>22.</w:t>
      </w:r>
      <w:r w:rsidRPr="001E64CE">
        <w:t>При ликвидации Организации ее имущество после удовлетворения требований кредиторов направляется на цели развития образования.</w:t>
      </w:r>
    </w:p>
    <w:p w:rsidR="00513E4D" w:rsidRDefault="00513E4D"/>
    <w:sectPr w:rsidR="00513E4D" w:rsidSect="00647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D0B8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1"/>
        </w:tabs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2EF"/>
    <w:rsid w:val="00056861"/>
    <w:rsid w:val="00080169"/>
    <w:rsid w:val="00513E4D"/>
    <w:rsid w:val="006472EF"/>
    <w:rsid w:val="008446D6"/>
    <w:rsid w:val="00BA63DE"/>
    <w:rsid w:val="00D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rsid w:val="006472EF"/>
    <w:pPr>
      <w:numPr>
        <w:numId w:val="1"/>
      </w:numPr>
    </w:pPr>
  </w:style>
  <w:style w:type="paragraph" w:customStyle="1" w:styleId="ConsPlusNormal">
    <w:name w:val="ConsPlusNormal"/>
    <w:rsid w:val="0064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794117FD0EED590EBF885C25234C8C3C2D38B0816C9C59A433A5CC4C421617624BA412CCC366m2j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9729-3569-4727-BE3D-1136164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2017-03-24T19:30:00Z</dcterms:created>
  <dcterms:modified xsi:type="dcterms:W3CDTF">2017-03-24T19:34:00Z</dcterms:modified>
</cp:coreProperties>
</file>