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8" w:rsidRPr="001649D8" w:rsidRDefault="001649D8" w:rsidP="001649D8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649D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fldChar w:fldCharType="begin"/>
      </w:r>
      <w:r w:rsidRPr="001649D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instrText xml:space="preserve"> HYPERLINK "http://ksosh17.ru/index.php?com=web&amp;ctrl=collectiv&amp;task=details&amp;id=40@ksosh17" </w:instrText>
      </w:r>
      <w:r w:rsidRPr="001649D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fldChar w:fldCharType="separate"/>
      </w:r>
      <w:proofErr w:type="spellStart"/>
      <w:r w:rsidRPr="001649D8">
        <w:rPr>
          <w:rFonts w:ascii="Helvetica" w:eastAsia="Times New Roman" w:hAnsi="Helvetica" w:cs="Helvetica"/>
          <w:color w:val="2A6496"/>
          <w:sz w:val="45"/>
          <w:szCs w:val="45"/>
          <w:u w:val="single"/>
          <w:lang w:eastAsia="ru-RU"/>
        </w:rPr>
        <w:t>Шматко</w:t>
      </w:r>
      <w:proofErr w:type="spellEnd"/>
      <w:r w:rsidRPr="001649D8">
        <w:rPr>
          <w:rFonts w:ascii="Helvetica" w:eastAsia="Times New Roman" w:hAnsi="Helvetica" w:cs="Helvetica"/>
          <w:color w:val="2A6496"/>
          <w:sz w:val="45"/>
          <w:szCs w:val="45"/>
          <w:u w:val="single"/>
          <w:lang w:eastAsia="ru-RU"/>
        </w:rPr>
        <w:t xml:space="preserve"> Елена Васильевна</w:t>
      </w:r>
      <w:r w:rsidRPr="001649D8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fldChar w:fldCharType="end"/>
      </w:r>
    </w:p>
    <w:p w:rsidR="001649D8" w:rsidRPr="001649D8" w:rsidRDefault="001649D8" w:rsidP="001649D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699375" cy="2545080"/>
            <wp:effectExtent l="0" t="0" r="0" b="7620"/>
            <wp:docPr id="1" name="Рисунок 1" descr="http://ksosh17.ru/media/images/collectiv/shmatko_e.jpg">
              <a:hlinkClick xmlns:a="http://schemas.openxmlformats.org/drawingml/2006/main" r:id="rId5" tooltip="&quot;Шматко Елена Василь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sh17.ru/media/images/collectiv/shmatko_e.jpg">
                      <a:hlinkClick r:id="rId5" tooltip="&quot;Шматко Елена Василь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06" cy="254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7806"/>
      </w:tblGrid>
      <w:tr w:rsidR="001649D8" w:rsidRPr="001649D8" w:rsidTr="00EE013D">
        <w:trPr>
          <w:trHeight w:val="6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учитель информатики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Методист по воспитательной работе, учитель этики и психологии семейной жизни.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«Менеджмент в образовании» в объеме 600 часов;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нетерпимого отношения к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прявлениям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экстремизма и терроризма у обучающихся образовательных организаций Ростовской области (36ч)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«Южный университет (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ИУБиП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), диплом о профессиональной переподготовке, «Педагогическое образование: учитель информатики» «Обучение педагогических работников навыкам оказания первой помощи»,</w:t>
            </w:r>
            <w:r w:rsidR="00252A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инновационного образования и воспитания" по</w:t>
            </w:r>
            <w:r w:rsidR="00252A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программе "Организация защиты детей от видов информации, распространяемой посредством сети "Интернет", причиняющей вред здоровью и (или) развитию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детей, а также не соответствующей задачам образования, в образовательных организациях". 16 ч.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Менеджмент в образовании» в объеме 600 часов; «Южный университет (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ИУБиП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диплом о профессиональной переподготовке, «Педагогическое образование: учитель информатики; ООО «Компьютер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Ижиниринг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Бизнес-Школа» «Контрактная система в сфере закупок, товаров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работ, услуг. Управление государственными и муниципальными закупками», 120 ч, Ростовский институт повышения квалификации и профессиональной переподготовки работников образования «Инновационные методы деятельности учителя информатики в условиях реализации ФГОС», 108 ч, Центр онлайн-обучения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-групп «Организационный и проектный менеджмент в сфере образования», 72 ч;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Ростовский институт повышения квалификации и профессиональной переподготовки работников образования «Развитие воспитательных систем в образовательных организациях региона в контексте Стратегии развития воспитания РФ на период до 2025 г» 108 ч Ростовский институт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Стаж работы в должности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ksosh17@mail.ru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8(86342)9-82-69</w:t>
            </w:r>
          </w:p>
        </w:tc>
      </w:tr>
    </w:tbl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P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1649D8" w:rsidRPr="001649D8" w:rsidRDefault="006B6FB5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hyperlink r:id="rId7" w:history="1">
        <w:proofErr w:type="spellStart"/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>Малиночка</w:t>
        </w:r>
        <w:proofErr w:type="spellEnd"/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 xml:space="preserve"> Оксана Владимировна</w:t>
        </w:r>
      </w:hyperlink>
    </w:p>
    <w:p w:rsidR="001649D8" w:rsidRPr="001649D8" w:rsidRDefault="001649D8" w:rsidP="001649D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3383280" cy="3383280"/>
            <wp:effectExtent l="0" t="0" r="7620" b="7620"/>
            <wp:docPr id="5" name="Рисунок 5" descr="http://ksosh17.ru/media/images/collectiv/malinochka_o_v.jpg">
              <a:hlinkClick xmlns:a="http://schemas.openxmlformats.org/drawingml/2006/main" r:id="rId8" tooltip="&quot;Малиночка Окса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sosh17.ru/media/images/collectiv/malinochka_o_v.jpg">
                      <a:hlinkClick r:id="rId8" tooltip="&quot;Малиночка Окса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7752"/>
      </w:tblGrid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"История", учитель обществознания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ООО «Учебный центр «Профессионал»,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«Обществознание: теория и методика преподавания в образовательной организации, учитель обществознания Ростовский институт защиты предпринимателя "Подготовка организаторов в аудитории пункта проведения экзамена при проведении ГИА по образовательным программам ООО, 18 ч. «ООО «Учитель-Инфо» «Инновационные методы и технологии обучения истории в условиях реализации ФГОС,108ч «ООО «Учитель-Инфо» «Инновационные методы и технологии обучения обществознанию в условиях реализации ФГОС,108 ч ГБОУ ДПО РО РИПК и ППРО "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Критериально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-ориентированный подход к оцениванию развернутых ответов экзаменационных работ участников ОГЭ по истории" 72ч.;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-Инфо" "инновационные методы и технологии обучения истории в условиях реализации ФГОС" 108ч. «ООО «Учитель-Инфо» «Инновационные методы и технологии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основ духовно-нравственной культуры народов России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условиях реализации ФГОС, 108 ч 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Педагогический стаж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7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oksvlad2016@mail.ru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649D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52" w:type="dxa"/>
            <w:shd w:val="clear" w:color="auto" w:fill="auto"/>
            <w:vAlign w:val="center"/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013D">
              <w:rPr>
                <w:rFonts w:eastAsia="Times New Roman" w:cs="Times New Roman"/>
                <w:sz w:val="20"/>
                <w:szCs w:val="20"/>
                <w:lang w:eastAsia="ru-RU"/>
              </w:rPr>
              <w:t>89381515000</w:t>
            </w:r>
          </w:p>
        </w:tc>
      </w:tr>
    </w:tbl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EE013D" w:rsidRP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Pr="001649D8" w:rsidRDefault="006B6FB5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hyperlink r:id="rId10" w:history="1">
        <w:proofErr w:type="spellStart"/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>Будилина</w:t>
        </w:r>
        <w:proofErr w:type="spellEnd"/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 xml:space="preserve"> Алина Михайловна</w:t>
        </w:r>
      </w:hyperlink>
    </w:p>
    <w:p w:rsidR="001649D8" w:rsidRPr="001649D8" w:rsidRDefault="001649D8" w:rsidP="001649D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212366" cy="3337560"/>
            <wp:effectExtent l="0" t="0" r="0" b="0"/>
            <wp:docPr id="2" name="Рисунок 2" descr="http://ksosh17.ru/media/images/collectiv/budilina_a_m.jpeg">
              <a:hlinkClick xmlns:a="http://schemas.openxmlformats.org/drawingml/2006/main" r:id="rId11" tooltip="&quot;Будилина Алина Михай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osh17.ru/media/images/collectiv/budilina_a_m.jpeg">
                      <a:hlinkClick r:id="rId11" tooltip="&quot;Будилина Алина Михай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44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7868"/>
      </w:tblGrid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</w:t>
            </w:r>
            <w:r w:rsidR="001649D8"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социальной работе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образования детей с ОВЗ в условиях реализации ФГОС. Разработка урока в начальной школе по технологии активных методов обучения в условиях внедрения ФГОС"(108)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Преподавание ОРКСЕ в рамках реализации</w:t>
            </w:r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ФГОС (72)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Преподавание курса ОРКС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модули ОПК, основы светской этики, Основы мировых религиозных культур) в общеобразовательной школе в условиях реализации ФГОС.; Общество с ограниченной ответственностью «Центр онлайн-обучения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–групп», «Первая помощь», 16ч.;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 "Развитие" Подготовка организаторов</w:t>
            </w:r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 аудитории пункта проведения ГИА-9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«ООО «Учитель-Инфо» «Инновационные методы и технологии обучения изобразительному искусству в условиях реализации ФГОС, 72 ч «Центр онлайн-обучения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рупп» «Преподавание ОРКСЭ в рамках реализации ФГОС», 72 ч ООО «Учитель-Инфо» «Инновационные методы и технологии обучения в начальной школе в условиях реализации ФГОС, 108 ч 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Педагогический стаж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alina.budilina@mail.ru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49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68" w:type="dxa"/>
            <w:shd w:val="clear" w:color="auto" w:fill="auto"/>
            <w:vAlign w:val="center"/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013D">
              <w:rPr>
                <w:rFonts w:eastAsia="Times New Roman" w:cs="Times New Roman"/>
                <w:sz w:val="20"/>
                <w:szCs w:val="20"/>
                <w:lang w:eastAsia="ru-RU"/>
              </w:rPr>
              <w:t>89085036908</w:t>
            </w:r>
          </w:p>
        </w:tc>
      </w:tr>
    </w:tbl>
    <w:p w:rsidR="00337AA0" w:rsidRDefault="00337AA0"/>
    <w:p w:rsidR="001649D8" w:rsidRDefault="001649D8"/>
    <w:p w:rsidR="001649D8" w:rsidRDefault="001649D8"/>
    <w:p w:rsidR="001649D8" w:rsidRDefault="001649D8"/>
    <w:p w:rsidR="001649D8" w:rsidRDefault="001649D8"/>
    <w:p w:rsidR="001649D8" w:rsidRDefault="001649D8"/>
    <w:p w:rsidR="001649D8" w:rsidRDefault="001649D8"/>
    <w:p w:rsidR="001649D8" w:rsidRDefault="001649D8"/>
    <w:p w:rsidR="001649D8" w:rsidRDefault="001649D8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Pr="00EE013D" w:rsidRDefault="00EE013D">
      <w:pPr>
        <w:rPr>
          <w:lang w:val="en-US"/>
        </w:rPr>
      </w:pPr>
    </w:p>
    <w:p w:rsidR="001649D8" w:rsidRDefault="001649D8">
      <w:pPr>
        <w:rPr>
          <w:lang w:val="en-US"/>
        </w:rPr>
      </w:pPr>
    </w:p>
    <w:p w:rsidR="006B6FB5" w:rsidRPr="006B6FB5" w:rsidRDefault="006B6FB5">
      <w:pPr>
        <w:rPr>
          <w:lang w:val="en-US"/>
        </w:rPr>
      </w:pPr>
    </w:p>
    <w:p w:rsidR="001649D8" w:rsidRPr="001649D8" w:rsidRDefault="006B6FB5" w:rsidP="001649D8">
      <w:pPr>
        <w:spacing w:before="300" w:after="150" w:line="240" w:lineRule="auto"/>
        <w:jc w:val="center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</w:pPr>
      <w:hyperlink r:id="rId13" w:history="1">
        <w:proofErr w:type="spellStart"/>
        <w:r w:rsidR="001649D8" w:rsidRPr="001649D8">
          <w:rPr>
            <w:rFonts w:ascii="Helvetica" w:eastAsia="Times New Roman" w:hAnsi="Helvetica" w:cs="Times New Roman"/>
            <w:color w:val="428BCA"/>
            <w:sz w:val="45"/>
            <w:szCs w:val="45"/>
            <w:lang w:eastAsia="ru-RU"/>
          </w:rPr>
          <w:t>Гуляницкая</w:t>
        </w:r>
        <w:proofErr w:type="spellEnd"/>
        <w:r w:rsidR="001649D8" w:rsidRPr="001649D8">
          <w:rPr>
            <w:rFonts w:ascii="Helvetica" w:eastAsia="Times New Roman" w:hAnsi="Helvetica" w:cs="Times New Roman"/>
            <w:color w:val="428BCA"/>
            <w:sz w:val="45"/>
            <w:szCs w:val="45"/>
            <w:lang w:eastAsia="ru-RU"/>
          </w:rPr>
          <w:t xml:space="preserve"> Елена Борисовна</w:t>
        </w:r>
      </w:hyperlink>
    </w:p>
    <w:p w:rsidR="001649D8" w:rsidRPr="001649D8" w:rsidRDefault="001649D8" w:rsidP="001649D8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165802" cy="3069348"/>
            <wp:effectExtent l="0" t="0" r="6350" b="0"/>
            <wp:docPr id="3" name="Рисунок 3" descr="http://ksosh17.ru/media/images/collectiv/gulyanickaya_e_b.jpeg">
              <a:hlinkClick xmlns:a="http://schemas.openxmlformats.org/drawingml/2006/main" r:id="rId14" tooltip="&quot;Гуляницкая Елена Борис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osh17.ru/media/images/collectiv/gulyanickaya_e_b.jpeg">
                      <a:hlinkClick r:id="rId14" tooltip="&quot;Гуляницкая Елена Борис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18" cy="30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7981"/>
      </w:tblGrid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  <w:proofErr w:type="gramEnd"/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начальных классов, воспитатель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в начальной школе: программы</w:t>
            </w:r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ФГОС,</w:t>
            </w:r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нестандартные задачи, геометрия и история науки"72ч.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технологии в общем образовании в условиях внедрения ФГОС.72ч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EE013D"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Индивидуальная образовательная программа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36ч.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первой доврачебной помощи(18) Основы религиозных культур и светской этики в современной начальной школе в условиях реализации ФГОС»-108ч; Центр педагогических инноваций и развития образования «Новый век» «Применение специальных федеральных государственных образовательных стандартов (СФГОС) для детей с ограниченными возможностями здоровья (ОВЗ)», 108ч., Подготовка организаторов в аудитории ППЭ в основной период</w:t>
            </w:r>
            <w:proofErr w:type="gramEnd"/>
          </w:p>
          <w:p w:rsidR="001649D8" w:rsidRPr="001649D8" w:rsidRDefault="001649D8" w:rsidP="001649D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«Методика организации образовательного процесса в начальном общем образовании в соответствии с ФГОС», 72 Ч</w:t>
            </w:r>
          </w:p>
          <w:p w:rsidR="001649D8" w:rsidRPr="001649D8" w:rsidRDefault="001649D8" w:rsidP="001649D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Общий стаж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elenagul2013@yandex.ru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89508448214</w:t>
            </w:r>
          </w:p>
        </w:tc>
      </w:tr>
    </w:tbl>
    <w:p w:rsidR="001649D8" w:rsidRDefault="001649D8"/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Default="00EE013D">
      <w:pPr>
        <w:rPr>
          <w:lang w:val="en-US"/>
        </w:rPr>
      </w:pPr>
    </w:p>
    <w:p w:rsidR="00EE013D" w:rsidRPr="00EE013D" w:rsidRDefault="00EE013D">
      <w:pPr>
        <w:rPr>
          <w:lang w:val="en-US"/>
        </w:rPr>
      </w:pPr>
    </w:p>
    <w:p w:rsidR="001649D8" w:rsidRDefault="001649D8"/>
    <w:p w:rsidR="001649D8" w:rsidRPr="006B6FB5" w:rsidRDefault="001649D8">
      <w:pPr>
        <w:rPr>
          <w:lang w:val="en-US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val="en-US" w:eastAsia="ru-RU"/>
        </w:rPr>
      </w:pPr>
    </w:p>
    <w:p w:rsidR="001649D8" w:rsidRPr="001649D8" w:rsidRDefault="006B6FB5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hyperlink r:id="rId16" w:history="1"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>Шейко Валентина Владимировна</w:t>
        </w:r>
      </w:hyperlink>
    </w:p>
    <w:p w:rsidR="001649D8" w:rsidRPr="001649D8" w:rsidRDefault="001649D8" w:rsidP="001649D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987669" cy="4070699"/>
            <wp:effectExtent l="0" t="0" r="3810" b="6350"/>
            <wp:docPr id="6" name="Рисунок 6" descr="http://ksosh17.ru/media/images/collectiv/sheyko_v_v.jpeg">
              <a:hlinkClick xmlns:a="http://schemas.openxmlformats.org/drawingml/2006/main" r:id="rId17" tooltip="&quot;Шейко Валентин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sosh17.ru/media/images/collectiv/sheyko_v_v.jpeg">
                      <a:hlinkClick r:id="rId17" tooltip="&quot;Шейко Валентин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24" cy="40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7523"/>
      </w:tblGrid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физической культуры, физическое воспитание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онлайн-обучения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рупп», Методика современного преподавания физической культуры в системе общего и дополнительного образования» 36ч.«ЮФУ»,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(ГТО), 72ч.; ГБУ ДПО РО РИПК и ППРО по программе дополнительное профессиональное образование «Педагогика и психология» ,по проблеме: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Здоровьесохранное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пространство современной школы: специфика мониторинговых исследований, 72ч.; Общество с ограниченной ответственностью «Центр онлайн-обучения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рупп», «Первая помощь», 16ч.; Сертификат обучения «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Армис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»; ГБУ ДПО РО "РИПК и ППРО", "Модели организации обучения школьников с ОВЗ в условиях инклюзии: содержание и технологии коррекционно-развивающего обучения", 72ч. ООО «Институт развития образования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повышения подготовки квалификации и переподготовки « Особенности современного урока по физической культуре при реализации ФГОС СОО», 72 ч Московская академия профессиональных компетенции «Адаптивная физкультура в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для лиц с ОВЗ, 72 ч 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Стаж работы в должности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sheikosa@yandex.ru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649D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23" w:type="dxa"/>
            <w:shd w:val="clear" w:color="auto" w:fill="auto"/>
            <w:vAlign w:val="center"/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013D">
              <w:rPr>
                <w:rFonts w:eastAsia="Times New Roman" w:cs="Times New Roman"/>
                <w:sz w:val="20"/>
                <w:szCs w:val="20"/>
                <w:lang w:eastAsia="ru-RU"/>
              </w:rPr>
              <w:t>89515220142</w:t>
            </w:r>
          </w:p>
        </w:tc>
      </w:tr>
    </w:tbl>
    <w:p w:rsidR="001649D8" w:rsidRDefault="001649D8"/>
    <w:p w:rsidR="001649D8" w:rsidRDefault="001649D8"/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EE013D" w:rsidRDefault="00EE013D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Default="001649D8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1649D8" w:rsidRPr="001649D8" w:rsidRDefault="006B6FB5" w:rsidP="001649D8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hyperlink r:id="rId19" w:history="1">
        <w:r w:rsidR="001649D8" w:rsidRPr="001649D8">
          <w:rPr>
            <w:rFonts w:ascii="inherit" w:eastAsia="Times New Roman" w:hAnsi="inherit" w:cs="Times New Roman"/>
            <w:color w:val="428BCA"/>
            <w:sz w:val="45"/>
            <w:szCs w:val="45"/>
            <w:lang w:eastAsia="ru-RU"/>
          </w:rPr>
          <w:t>Яненко Ольга Владимировна</w:t>
        </w:r>
      </w:hyperlink>
    </w:p>
    <w:p w:rsidR="001649D8" w:rsidRPr="001649D8" w:rsidRDefault="001649D8" w:rsidP="001649D8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919952" cy="3914561"/>
            <wp:effectExtent l="0" t="0" r="0" b="0"/>
            <wp:docPr id="7" name="Рисунок 7" descr="http://ksosh17.ru/media/2019/12/12/collectiv/image57.jpg">
              <a:hlinkClick xmlns:a="http://schemas.openxmlformats.org/drawingml/2006/main" r:id="rId20" tooltip="&quot;Яненко Ольга Владими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sosh17.ru/media/2019/12/12/collectiv/image57.jpg">
                      <a:hlinkClick r:id="rId20" tooltip="&quot;Яненко Ольга Владими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05" cy="39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7813"/>
      </w:tblGrid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 ДПО РО РИПК и ППРО, «Формирование </w:t>
            </w:r>
            <w:proofErr w:type="spell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предметных компетенций младших школьников в соответствии с требованиями ФГОС НОО», 144ч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ГБУ ДПО РО РИПК и ППРО, "Обеспечение эффективности и доступности системы обучения русскому языку в поликультурной образовательной среде НОО</w:t>
            </w:r>
            <w:r w:rsidR="00EE01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"Активные методы в педагогической и воспитательной деятельности в условиях реализации ФГО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уровням образования и предметным областям) по предметной области "Информатика (икт)" 72ч «ООО «Учитель-Инфо» «Инновационные методы и технологии обучения в начальной школе в условиях реализации ФГОС, 108 ч Ростовский институт </w:t>
            </w:r>
            <w:proofErr w:type="gramStart"/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повышения квалификации и профессиональной переподготовки работников образования» по программе «Проектирование содержания обучения русскому языку в поликультурном образовательном пространстве в условиях реализации ФГОС», 108 ч Институт переподготовки и повышения квалификации» «Методика преподавание математики в соответствии с ФГОС», 108 ч 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  <w:proofErr w:type="gramEnd"/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Стаж работы в должности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EE013D" w:rsidP="001649D8">
            <w:pPr>
              <w:spacing w:after="3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13D">
              <w:rPr>
                <w:rFonts w:eastAsia="Times New Roman" w:cs="Times New Roman"/>
                <w:sz w:val="24"/>
                <w:szCs w:val="24"/>
                <w:lang w:eastAsia="ru-RU"/>
              </w:rPr>
              <w:t>olya.yanenko@list.ru</w:t>
            </w:r>
          </w:p>
        </w:tc>
      </w:tr>
      <w:tr w:rsidR="001649D8" w:rsidRPr="001649D8" w:rsidTr="00EE01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9D8" w:rsidRPr="001649D8" w:rsidRDefault="001649D8" w:rsidP="001649D8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649D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</w:t>
            </w:r>
            <w:r w:rsidRPr="00164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13" w:type="dxa"/>
            <w:shd w:val="clear" w:color="auto" w:fill="auto"/>
            <w:vAlign w:val="center"/>
            <w:hideMark/>
          </w:tcPr>
          <w:p w:rsidR="001649D8" w:rsidRPr="001649D8" w:rsidRDefault="00EE013D" w:rsidP="001649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013D">
              <w:rPr>
                <w:rFonts w:eastAsia="Times New Roman" w:cs="Times New Roman"/>
                <w:sz w:val="20"/>
                <w:szCs w:val="20"/>
                <w:lang w:eastAsia="ru-RU"/>
              </w:rPr>
              <w:t>89281058734</w:t>
            </w:r>
          </w:p>
        </w:tc>
      </w:tr>
    </w:tbl>
    <w:p w:rsidR="001649D8" w:rsidRDefault="001649D8" w:rsidP="001649D8">
      <w:pPr>
        <w:rPr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  <w:lang w:val="en-US"/>
        </w:rPr>
      </w:pPr>
    </w:p>
    <w:p w:rsidR="006B6FB5" w:rsidRDefault="006B6FB5" w:rsidP="006B6FB5">
      <w:pPr>
        <w:pStyle w:val="2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45"/>
          <w:szCs w:val="45"/>
        </w:rPr>
      </w:pPr>
      <w:hyperlink r:id="rId22" w:history="1">
        <w:r>
          <w:rPr>
            <w:rStyle w:val="a3"/>
            <w:rFonts w:ascii="inherit" w:hAnsi="inherit"/>
            <w:b w:val="0"/>
            <w:bCs w:val="0"/>
            <w:color w:val="428BCA"/>
            <w:sz w:val="45"/>
            <w:szCs w:val="45"/>
            <w:u w:val="none"/>
          </w:rPr>
          <w:t>Сорокина Ольга Алексеевна</w:t>
        </w:r>
      </w:hyperlink>
    </w:p>
    <w:p w:rsidR="006B6FB5" w:rsidRDefault="006B6FB5" w:rsidP="006B6FB5">
      <w:pPr>
        <w:shd w:val="clear" w:color="auto" w:fill="FFFFFF"/>
        <w:rPr>
          <w:sz w:val="24"/>
          <w:szCs w:val="24"/>
        </w:rPr>
      </w:pPr>
      <w:r>
        <w:rPr>
          <w:noProof/>
          <w:color w:val="428BCA"/>
          <w:lang w:eastAsia="ru-RU"/>
        </w:rPr>
        <w:drawing>
          <wp:inline distT="0" distB="0" distL="0" distR="0">
            <wp:extent cx="2610914" cy="3979605"/>
            <wp:effectExtent l="0" t="0" r="0" b="1905"/>
            <wp:docPr id="8" name="Рисунок 8" descr="http://ksosh17.ru/media/images/collectiv/soroka_o_a.jpg">
              <a:hlinkClick xmlns:a="http://schemas.openxmlformats.org/drawingml/2006/main" r:id="rId23" tooltip="&quot;Сорокина Ольга &#10;Алексеевна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sh17.ru/media/images/collectiv/soroka_o_a.jpg">
                      <a:hlinkClick r:id="rId23" tooltip="&quot;Сорокина Ольга &#10;Алексеевна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32" cy="39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7559"/>
      </w:tblGrid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и МХК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Высшее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Специальность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Учитель изобразительного искусства и черчения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Профессиональная переподготовка, повышение квалификации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 w:rsidP="006B6FB5">
            <w:pPr>
              <w:spacing w:after="300"/>
              <w:rPr>
                <w:sz w:val="24"/>
                <w:szCs w:val="24"/>
              </w:rPr>
            </w:pPr>
            <w:r>
              <w:t>Технологии и методики организации коллективной творческой деятельности на уроках изобразительного искусства в контексте ФГОС</w:t>
            </w:r>
            <w:r w:rsidRPr="006B6FB5">
              <w:t xml:space="preserve"> </w:t>
            </w:r>
            <w:r>
              <w:t xml:space="preserve">Формирование национальной </w:t>
            </w:r>
            <w:r>
              <w:t>идентичности</w:t>
            </w:r>
            <w:r>
              <w:t xml:space="preserve"> школьников средствами музыки и МХК в условиях введения ФГОС», 108ч</w:t>
            </w:r>
            <w:proofErr w:type="gramStart"/>
            <w:r>
              <w:t xml:space="preserve">.. </w:t>
            </w:r>
            <w:proofErr w:type="gramEnd"/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Pr="006B6FB5">
              <w:t xml:space="preserve"> </w:t>
            </w:r>
            <w:bookmarkStart w:id="0" w:name="_GoBack"/>
            <w:bookmarkEnd w:id="0"/>
            <w:r>
              <w:t>Музыка: теория и методика преподавания в сфере образования, учитель музыки. ООО «</w:t>
            </w:r>
            <w:proofErr w:type="spellStart"/>
            <w:r>
              <w:t>Инфоурок</w:t>
            </w:r>
            <w:proofErr w:type="spellEnd"/>
            <w:r>
              <w:t>» «Изобразительное искусство как творческая составляющая развития обучающихся в системе образования в условиях реализации ФГОС», 72ч Ростовский институт повышения квалификации и профессиональной переподготовки работников образования» по программе «Цифровая образовательная среда», 36 ч.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Стаж работы в должности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23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Педагогический стаж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23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Общий стаж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23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Квалификация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Высшая категория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Ученая степень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Ученое звание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7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sz w:val="24"/>
                <w:szCs w:val="24"/>
              </w:rPr>
            </w:pPr>
            <w:r w:rsidRPr="006B6FB5">
              <w:rPr>
                <w:sz w:val="24"/>
                <w:szCs w:val="24"/>
              </w:rPr>
              <w:t>olenka.c80@mail.ru</w:t>
            </w:r>
          </w:p>
        </w:tc>
      </w:tr>
      <w:tr w:rsidR="006B6FB5" w:rsidTr="006B6F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FB5" w:rsidRDefault="006B6FB5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Телефон</w:t>
            </w:r>
            <w:r>
              <w:br/>
            </w:r>
          </w:p>
        </w:tc>
        <w:tc>
          <w:tcPr>
            <w:tcW w:w="7559" w:type="dxa"/>
            <w:shd w:val="clear" w:color="auto" w:fill="auto"/>
            <w:vAlign w:val="center"/>
            <w:hideMark/>
          </w:tcPr>
          <w:p w:rsidR="006B6FB5" w:rsidRDefault="006B6FB5">
            <w:pPr>
              <w:rPr>
                <w:sz w:val="20"/>
                <w:szCs w:val="20"/>
              </w:rPr>
            </w:pPr>
            <w:r w:rsidRPr="006B6FB5">
              <w:rPr>
                <w:sz w:val="20"/>
                <w:szCs w:val="20"/>
              </w:rPr>
              <w:t>89604638284</w:t>
            </w:r>
          </w:p>
        </w:tc>
      </w:tr>
    </w:tbl>
    <w:p w:rsidR="006B6FB5" w:rsidRPr="006B6FB5" w:rsidRDefault="006B6FB5" w:rsidP="001649D8">
      <w:pPr>
        <w:rPr>
          <w:lang w:val="en-US"/>
        </w:rPr>
      </w:pPr>
    </w:p>
    <w:sectPr w:rsidR="006B6FB5" w:rsidRPr="006B6FB5" w:rsidSect="00EE013D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8"/>
    <w:rsid w:val="001649D8"/>
    <w:rsid w:val="00252A71"/>
    <w:rsid w:val="00337AA0"/>
    <w:rsid w:val="006B6FB5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9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9D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9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4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9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9D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49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4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08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9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0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6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15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1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0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3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47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8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77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0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2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5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0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sh17.ru/media/images/collectiv/malinochka_o_v.jpg" TargetMode="External"/><Relationship Id="rId13" Type="http://schemas.openxmlformats.org/officeDocument/2006/relationships/hyperlink" Target="http://ksosh17.ru/index.php?com=web&amp;ctrl=collectiv&amp;task=details&amp;id=210@ksosh17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ksosh17.ru/index.php?com=web&amp;ctrl=collectiv&amp;task=details&amp;id=570@ksosh1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ksosh17.ru/media/images/collectiv/sheyko_v_v.jp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sosh17.ru/index.php?com=web&amp;ctrl=collectiv&amp;task=details&amp;id=450@ksosh17" TargetMode="External"/><Relationship Id="rId20" Type="http://schemas.openxmlformats.org/officeDocument/2006/relationships/hyperlink" Target="http://ksosh17.ru/media/2019/12/12/collectiv/image5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sosh17.ru/media/images/collectiv/budilina_a_m.jpeg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ksosh17.ru/media/images/collectiv/shmatko_e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ksosh17.ru/media/images/collectiv/soroka_o_a.jpg" TargetMode="External"/><Relationship Id="rId10" Type="http://schemas.openxmlformats.org/officeDocument/2006/relationships/hyperlink" Target="http://ksosh17.ru/index.php?com=web&amp;ctrl=collectiv&amp;task=details&amp;id=90@ksosh17" TargetMode="External"/><Relationship Id="rId19" Type="http://schemas.openxmlformats.org/officeDocument/2006/relationships/hyperlink" Target="http://ksosh17.ru/index.php?com=web&amp;ctrl=collectiv&amp;task=details&amp;id=510@ksosh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sosh17.ru/media/images/collectiv/gulyanickaya_e_b.jpeg" TargetMode="External"/><Relationship Id="rId22" Type="http://schemas.openxmlformats.org/officeDocument/2006/relationships/hyperlink" Target="http://ksosh17.ru/index.php?com=web&amp;ctrl=collectiv&amp;task=details&amp;id=440@ksosh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2022-06-02T07:46:00Z</dcterms:created>
  <dcterms:modified xsi:type="dcterms:W3CDTF">2022-06-02T08:55:00Z</dcterms:modified>
</cp:coreProperties>
</file>