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3759"/>
        <w:gridCol w:w="3760"/>
      </w:tblGrid>
      <w:tr w:rsidR="00142674" w:rsidTr="00142674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674" w:rsidRDefault="0014267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674" w:rsidRDefault="00142674">
            <w:pPr>
              <w:pStyle w:val="a3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 xml:space="preserve">Технология </w:t>
            </w:r>
          </w:p>
        </w:tc>
      </w:tr>
      <w:tr w:rsidR="00142674" w:rsidTr="00142674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674" w:rsidRDefault="0014267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674" w:rsidRDefault="00142674">
            <w:pPr>
              <w:widowControl/>
              <w:spacing w:line="276" w:lineRule="auto"/>
              <w:rPr>
                <w:sz w:val="32"/>
                <w:lang w:eastAsia="en-US"/>
              </w:rPr>
            </w:pPr>
            <w:r>
              <w:rPr>
                <w:lang w:eastAsia="en-US"/>
              </w:rPr>
              <w:t xml:space="preserve">Н. И. </w:t>
            </w: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142674" w:rsidTr="00142674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674" w:rsidRDefault="0014267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674" w:rsidRDefault="00A53CD8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4</w:t>
            </w:r>
          </w:p>
        </w:tc>
      </w:tr>
      <w:tr w:rsidR="00142674" w:rsidTr="00142674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674" w:rsidRDefault="0014267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674" w:rsidRDefault="00142674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33</w:t>
            </w:r>
          </w:p>
        </w:tc>
      </w:tr>
      <w:tr w:rsidR="00142674" w:rsidTr="00142674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674" w:rsidRDefault="0014267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674" w:rsidRDefault="00142674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Бочкова Елена Викторовна</w:t>
            </w:r>
          </w:p>
        </w:tc>
      </w:tr>
      <w:tr w:rsidR="00142674" w:rsidTr="00142674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674" w:rsidRDefault="0014267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CD8" w:rsidRDefault="00A53CD8" w:rsidP="00A53CD8">
            <w:pPr>
              <w:pStyle w:val="a4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35"/>
              <w:ind w:hanging="36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A53CD8" w:rsidRDefault="00A53CD8" w:rsidP="00A53CD8">
            <w:pPr>
              <w:pStyle w:val="a4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91" w:line="319" w:lineRule="auto"/>
              <w:ind w:right="771"/>
              <w:rPr>
                <w:sz w:val="24"/>
              </w:rPr>
            </w:pPr>
            <w:r>
              <w:rPr>
                <w:sz w:val="24"/>
              </w:rPr>
              <w:t>приобретение первоначального опыта практической преобразовательной деятельности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овладения технологическими знаниями, технико-технологическими умениями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деятельностью;</w:t>
            </w:r>
          </w:p>
          <w:p w:rsidR="00A53CD8" w:rsidRDefault="00A53CD8" w:rsidP="00A53CD8">
            <w:pPr>
              <w:pStyle w:val="a4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line="319" w:lineRule="auto"/>
              <w:ind w:right="62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53CD8" w:rsidRDefault="00A53CD8" w:rsidP="00A53CD8">
            <w:pPr>
              <w:pStyle w:val="a4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" w:line="319" w:lineRule="auto"/>
              <w:ind w:right="524"/>
              <w:rPr>
                <w:sz w:val="24"/>
              </w:rPr>
            </w:pPr>
            <w:r>
              <w:rPr>
                <w:sz w:val="24"/>
              </w:rPr>
              <w:t xml:space="preserve">духовно-нравственное развитие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 освоение нравственно-этического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социально-исторического опыта человечества, отражённого в материальной культуре;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позитивного отношения к труду и людям труда; знакомство с современными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профессиями;</w:t>
            </w:r>
          </w:p>
          <w:p w:rsidR="00A53CD8" w:rsidRDefault="00A53CD8" w:rsidP="00A53CD8">
            <w:pPr>
              <w:pStyle w:val="a4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line="319" w:lineRule="auto"/>
              <w:ind w:right="509"/>
              <w:rPr>
                <w:sz w:val="24"/>
              </w:rPr>
            </w:pPr>
            <w:r>
              <w:rPr>
                <w:sz w:val="24"/>
              </w:rPr>
              <w:t>формирование идентичности гражданина России в поликультурном 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на основе знакомства с ремёслами народов России; развитие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равноправному сотрудничеству на основе уважения личности другого человека;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A53CD8" w:rsidRDefault="00A53CD8" w:rsidP="00A53CD8">
            <w:pPr>
              <w:pStyle w:val="a4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line="319" w:lineRule="auto"/>
              <w:ind w:right="696"/>
              <w:rPr>
                <w:sz w:val="24"/>
              </w:rPr>
            </w:pPr>
            <w:r>
              <w:rPr>
                <w:sz w:val="24"/>
              </w:rPr>
              <w:t>формирование целостной картины мира (образа мира) на основе познания мира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 духовно-психологического содержания предметного мира и его единства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 природы, на основе освоения трудовых умений и навыков, осмысления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53CD8" w:rsidRDefault="00A53CD8" w:rsidP="00A53CD8">
            <w:pPr>
              <w:pStyle w:val="a4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line="319" w:lineRule="auto"/>
              <w:ind w:right="716"/>
              <w:rPr>
                <w:sz w:val="24"/>
              </w:rPr>
            </w:pPr>
            <w:r>
              <w:rPr>
                <w:sz w:val="24"/>
              </w:rPr>
              <w:t>развитие познавательных мотивов, интересов, инициативности, любознательности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связи трудового и технологического образования с жизненным опытом и системой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 ребёнка, а также на основе мотивации успеха, готовности к действиям в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A53CD8" w:rsidRDefault="00A53CD8" w:rsidP="00A53CD8">
            <w:pPr>
              <w:pStyle w:val="a4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деятельности</w:t>
            </w:r>
          </w:p>
          <w:p w:rsidR="00142674" w:rsidRDefault="00142674" w:rsidP="00142674">
            <w:pPr>
              <w:widowControl/>
              <w:suppressAutoHyphens w:val="0"/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</w:tr>
      <w:tr w:rsidR="00142674" w:rsidTr="00142674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674" w:rsidRDefault="0014267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2674" w:rsidRDefault="001426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2674" w:rsidRDefault="001426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142674" w:rsidTr="00142674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674" w:rsidRDefault="00142674">
            <w:pPr>
              <w:rPr>
                <w:b/>
                <w:bCs/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674" w:rsidRPr="00A53CD8" w:rsidRDefault="00A53CD8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r w:rsidRPr="00A53CD8">
              <w:rPr>
                <w:b w:val="0"/>
                <w:color w:val="auto"/>
                <w:sz w:val="24"/>
              </w:rPr>
              <w:t>Вводный</w:t>
            </w:r>
            <w:r w:rsidRPr="00A53CD8">
              <w:rPr>
                <w:b w:val="0"/>
                <w:color w:val="auto"/>
                <w:spacing w:val="-3"/>
                <w:sz w:val="24"/>
              </w:rPr>
              <w:t xml:space="preserve"> </w:t>
            </w:r>
            <w:r w:rsidRPr="00A53CD8">
              <w:rPr>
                <w:b w:val="0"/>
                <w:color w:val="auto"/>
                <w:sz w:val="24"/>
              </w:rPr>
              <w:t>урок.</w:t>
            </w:r>
            <w:r w:rsidRPr="00A53CD8">
              <w:rPr>
                <w:b w:val="0"/>
                <w:color w:val="auto"/>
                <w:spacing w:val="-2"/>
                <w:sz w:val="24"/>
              </w:rPr>
              <w:t xml:space="preserve"> </w:t>
            </w:r>
            <w:r w:rsidRPr="00A53CD8">
              <w:rPr>
                <w:b w:val="0"/>
                <w:color w:val="auto"/>
                <w:sz w:val="24"/>
              </w:rPr>
              <w:t>Как</w:t>
            </w:r>
            <w:r w:rsidRPr="00A53CD8">
              <w:rPr>
                <w:b w:val="0"/>
                <w:color w:val="auto"/>
                <w:spacing w:val="-1"/>
                <w:sz w:val="24"/>
              </w:rPr>
              <w:t xml:space="preserve"> </w:t>
            </w:r>
            <w:r w:rsidRPr="00A53CD8">
              <w:rPr>
                <w:b w:val="0"/>
                <w:color w:val="auto"/>
                <w:sz w:val="24"/>
              </w:rPr>
              <w:t>работать с</w:t>
            </w:r>
            <w:r w:rsidRPr="00A53CD8">
              <w:rPr>
                <w:b w:val="0"/>
                <w:color w:val="auto"/>
                <w:spacing w:val="-2"/>
                <w:sz w:val="24"/>
              </w:rPr>
              <w:t xml:space="preserve"> </w:t>
            </w:r>
            <w:r w:rsidRPr="00A53CD8">
              <w:rPr>
                <w:b w:val="0"/>
                <w:color w:val="auto"/>
                <w:sz w:val="24"/>
              </w:rPr>
              <w:t>учебником.</w:t>
            </w:r>
            <w:bookmarkEnd w:id="0"/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674" w:rsidRDefault="006324D6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142674" w:rsidTr="00142674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2674" w:rsidRDefault="001426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674" w:rsidRPr="006324D6" w:rsidRDefault="006324D6">
            <w:pPr>
              <w:spacing w:line="276" w:lineRule="auto"/>
              <w:jc w:val="both"/>
              <w:rPr>
                <w:lang w:eastAsia="en-US"/>
              </w:rPr>
            </w:pPr>
            <w:r w:rsidRPr="006324D6">
              <w:t>Человек и земля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2674" w:rsidRDefault="00A53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142674" w:rsidTr="00142674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2674" w:rsidRDefault="001426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2674" w:rsidRPr="006324D6" w:rsidRDefault="00142674">
            <w:pPr>
              <w:spacing w:line="276" w:lineRule="auto"/>
              <w:rPr>
                <w:lang w:eastAsia="en-US"/>
              </w:rPr>
            </w:pPr>
            <w:r w:rsidRPr="006324D6">
              <w:t>Человек и вода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2674" w:rsidRDefault="00142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42674" w:rsidTr="00142674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2674" w:rsidRDefault="001426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2674" w:rsidRPr="006324D6" w:rsidRDefault="00142674">
            <w:pPr>
              <w:spacing w:line="276" w:lineRule="auto"/>
              <w:rPr>
                <w:lang w:eastAsia="en-US"/>
              </w:rPr>
            </w:pPr>
            <w:r w:rsidRPr="006324D6">
              <w:t>Человек и воздух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2674" w:rsidRDefault="00142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42674" w:rsidTr="00142674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2674" w:rsidRDefault="0014267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2674" w:rsidRPr="006324D6" w:rsidRDefault="006324D6">
            <w:pPr>
              <w:spacing w:line="276" w:lineRule="auto"/>
              <w:rPr>
                <w:lang w:eastAsia="en-US"/>
              </w:rPr>
            </w:pPr>
            <w:r w:rsidRPr="006324D6">
              <w:t>Человек и информация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42674" w:rsidRDefault="00A53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142674" w:rsidRDefault="00142674" w:rsidP="00142674"/>
    <w:p w:rsidR="004D2C55" w:rsidRDefault="004D2C55"/>
    <w:sectPr w:rsidR="004D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D29"/>
    <w:multiLevelType w:val="hybridMultilevel"/>
    <w:tmpl w:val="3BEA0F1C"/>
    <w:lvl w:ilvl="0" w:tplc="078CC1F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48A6970">
      <w:numFmt w:val="bullet"/>
      <w:lvlText w:val=""/>
      <w:lvlJc w:val="left"/>
      <w:pPr>
        <w:ind w:left="472" w:hanging="171"/>
      </w:pPr>
      <w:rPr>
        <w:rFonts w:hint="default"/>
        <w:w w:val="99"/>
        <w:lang w:val="ru-RU" w:eastAsia="en-US" w:bidi="ar-SA"/>
      </w:rPr>
    </w:lvl>
    <w:lvl w:ilvl="2" w:tplc="8026C412">
      <w:start w:val="1"/>
      <w:numFmt w:val="decimal"/>
      <w:lvlText w:val="%3."/>
      <w:lvlJc w:val="left"/>
      <w:pPr>
        <w:ind w:left="472" w:hanging="171"/>
        <w:jc w:val="left"/>
      </w:pPr>
      <w:rPr>
        <w:rFonts w:ascii="Times New Roman" w:eastAsia="Times New Roman" w:hAnsi="Times New Roman" w:cs="Times New Roman" w:hint="default"/>
        <w:color w:val="202020"/>
        <w:w w:val="99"/>
        <w:sz w:val="24"/>
        <w:szCs w:val="24"/>
        <w:lang w:val="ru-RU" w:eastAsia="en-US" w:bidi="ar-SA"/>
      </w:rPr>
    </w:lvl>
    <w:lvl w:ilvl="3" w:tplc="655CE32A">
      <w:numFmt w:val="bullet"/>
      <w:lvlText w:val="•"/>
      <w:lvlJc w:val="left"/>
      <w:pPr>
        <w:ind w:left="3262" w:hanging="171"/>
      </w:pPr>
      <w:rPr>
        <w:rFonts w:hint="default"/>
        <w:lang w:val="ru-RU" w:eastAsia="en-US" w:bidi="ar-SA"/>
      </w:rPr>
    </w:lvl>
    <w:lvl w:ilvl="4" w:tplc="813C4164">
      <w:numFmt w:val="bullet"/>
      <w:lvlText w:val="•"/>
      <w:lvlJc w:val="left"/>
      <w:pPr>
        <w:ind w:left="4293" w:hanging="171"/>
      </w:pPr>
      <w:rPr>
        <w:rFonts w:hint="default"/>
        <w:lang w:val="ru-RU" w:eastAsia="en-US" w:bidi="ar-SA"/>
      </w:rPr>
    </w:lvl>
    <w:lvl w:ilvl="5" w:tplc="05DE7C7C">
      <w:numFmt w:val="bullet"/>
      <w:lvlText w:val="•"/>
      <w:lvlJc w:val="left"/>
      <w:pPr>
        <w:ind w:left="5324" w:hanging="171"/>
      </w:pPr>
      <w:rPr>
        <w:rFonts w:hint="default"/>
        <w:lang w:val="ru-RU" w:eastAsia="en-US" w:bidi="ar-SA"/>
      </w:rPr>
    </w:lvl>
    <w:lvl w:ilvl="6" w:tplc="1CAA054E">
      <w:numFmt w:val="bullet"/>
      <w:lvlText w:val="•"/>
      <w:lvlJc w:val="left"/>
      <w:pPr>
        <w:ind w:left="6355" w:hanging="171"/>
      </w:pPr>
      <w:rPr>
        <w:rFonts w:hint="default"/>
        <w:lang w:val="ru-RU" w:eastAsia="en-US" w:bidi="ar-SA"/>
      </w:rPr>
    </w:lvl>
    <w:lvl w:ilvl="7" w:tplc="F020A934">
      <w:numFmt w:val="bullet"/>
      <w:lvlText w:val="•"/>
      <w:lvlJc w:val="left"/>
      <w:pPr>
        <w:ind w:left="7386" w:hanging="171"/>
      </w:pPr>
      <w:rPr>
        <w:rFonts w:hint="default"/>
        <w:lang w:val="ru-RU" w:eastAsia="en-US" w:bidi="ar-SA"/>
      </w:rPr>
    </w:lvl>
    <w:lvl w:ilvl="8" w:tplc="A770F362">
      <w:numFmt w:val="bullet"/>
      <w:lvlText w:val="•"/>
      <w:lvlJc w:val="left"/>
      <w:pPr>
        <w:ind w:left="8417" w:hanging="171"/>
      </w:pPr>
      <w:rPr>
        <w:rFonts w:hint="default"/>
        <w:lang w:val="ru-RU" w:eastAsia="en-US" w:bidi="ar-SA"/>
      </w:rPr>
    </w:lvl>
  </w:abstractNum>
  <w:abstractNum w:abstractNumId="1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74"/>
    <w:rsid w:val="00142674"/>
    <w:rsid w:val="004D2C55"/>
    <w:rsid w:val="006324D6"/>
    <w:rsid w:val="00A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2674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2674"/>
    <w:rPr>
      <w:rFonts w:asciiTheme="majorHAnsi" w:eastAsiaTheme="majorEastAsia" w:hAnsiTheme="majorHAnsi" w:cstheme="majorBidi"/>
      <w:b/>
      <w:bCs/>
      <w:color w:val="5B9BD5" w:themeColor="accent1"/>
      <w:u w:color="000000"/>
    </w:rPr>
  </w:style>
  <w:style w:type="paragraph" w:customStyle="1" w:styleId="a3">
    <w:name w:val="Содержимое таблицы"/>
    <w:rsid w:val="00142674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styleId="a4">
    <w:name w:val="List Paragraph"/>
    <w:basedOn w:val="a"/>
    <w:uiPriority w:val="1"/>
    <w:qFormat/>
    <w:rsid w:val="00A53CD8"/>
    <w:pPr>
      <w:suppressAutoHyphens w:val="0"/>
      <w:autoSpaceDE w:val="0"/>
      <w:autoSpaceDN w:val="0"/>
      <w:ind w:left="1024" w:hanging="360"/>
    </w:pPr>
    <w:rPr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2674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2674"/>
    <w:rPr>
      <w:rFonts w:asciiTheme="majorHAnsi" w:eastAsiaTheme="majorEastAsia" w:hAnsiTheme="majorHAnsi" w:cstheme="majorBidi"/>
      <w:b/>
      <w:bCs/>
      <w:color w:val="5B9BD5" w:themeColor="accent1"/>
      <w:u w:color="000000"/>
    </w:rPr>
  </w:style>
  <w:style w:type="paragraph" w:customStyle="1" w:styleId="a3">
    <w:name w:val="Содержимое таблицы"/>
    <w:rsid w:val="00142674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styleId="a4">
    <w:name w:val="List Paragraph"/>
    <w:basedOn w:val="a"/>
    <w:uiPriority w:val="1"/>
    <w:qFormat/>
    <w:rsid w:val="00A53CD8"/>
    <w:pPr>
      <w:suppressAutoHyphens w:val="0"/>
      <w:autoSpaceDE w:val="0"/>
      <w:autoSpaceDN w:val="0"/>
      <w:ind w:left="1024" w:hanging="360"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Головатовская СОШ</cp:lastModifiedBy>
  <cp:revision>3</cp:revision>
  <dcterms:created xsi:type="dcterms:W3CDTF">2018-12-20T16:07:00Z</dcterms:created>
  <dcterms:modified xsi:type="dcterms:W3CDTF">2021-09-22T09:30:00Z</dcterms:modified>
</cp:coreProperties>
</file>