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1" w:rsidRDefault="00206101" w:rsidP="00206101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9D5FD5">
        <w:rPr>
          <w:rStyle w:val="a4"/>
          <w:b/>
          <w:bCs/>
          <w:color w:val="000000" w:themeColor="text1"/>
          <w:sz w:val="32"/>
          <w:szCs w:val="32"/>
        </w:rPr>
        <w:t>Аннотация к рабочей программе музыкального руководителя.</w:t>
      </w:r>
    </w:p>
    <w:p w:rsidR="003B4E1C" w:rsidRPr="009D5FD5" w:rsidRDefault="003B4E1C" w:rsidP="00206101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000000" w:themeColor="text1"/>
          <w:sz w:val="32"/>
          <w:szCs w:val="32"/>
        </w:rPr>
      </w:pP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 xml:space="preserve">         Рабочая программа </w:t>
      </w:r>
      <w:r w:rsidR="003B4E1C" w:rsidRPr="002D140C">
        <w:rPr>
          <w:color w:val="000000" w:themeColor="text1"/>
        </w:rPr>
        <w:t xml:space="preserve">разработана на основе инновационный </w:t>
      </w:r>
      <w:r w:rsidRPr="002D140C">
        <w:rPr>
          <w:color w:val="000000" w:themeColor="text1"/>
        </w:rPr>
        <w:t xml:space="preserve"> образовательной программы дошкольного образования «От рождения до школы» (под ред. Н.Е. Вераксы, Т.С. Комаровой, М.А. Васильевой), основной образовательной прог</w:t>
      </w:r>
      <w:r w:rsidR="003B4E1C" w:rsidRPr="002D140C">
        <w:rPr>
          <w:color w:val="000000" w:themeColor="text1"/>
        </w:rPr>
        <w:t>раммы дошкольного образования МБДОУ  №27 «Золотая рыбка»</w:t>
      </w:r>
      <w:r w:rsidRPr="002D140C">
        <w:rPr>
          <w:color w:val="000000" w:themeColor="text1"/>
        </w:rPr>
        <w:t xml:space="preserve"> в соответствии с ФГОС ДО.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  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формированию музыкальной и общей культуры.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Настоящая программа описывает курс подготовки по музыкальному развитию детей дошкольного возраста от 1,5 - 7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Особенностью данного курса является включение регионального компонента, активизацию музыкального восприятия через игру. Кроме того, программа составлена с использованием интеграции с другими образовательными областями.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Задачами рабочей программы являются: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• общее музыкальное развитие;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         </w:t>
      </w:r>
      <w:r w:rsidRPr="002D140C">
        <w:rPr>
          <w:color w:val="000000" w:themeColor="text1"/>
          <w:u w:val="single"/>
        </w:rPr>
        <w:t>Принципы программы музыкального воспитания</w:t>
      </w:r>
      <w:r w:rsidRPr="002D140C">
        <w:rPr>
          <w:color w:val="000000" w:themeColor="text1"/>
        </w:rPr>
        <w:t>:  соответствие принципу развивающего образования, целью которого является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· развитие ребенка;  сочетание принципов научной обоснованности и практической применимости;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·  соответствие критериям полноты, необходимости и достаточности;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·  обеспечение единства воспитательных, развивающих и обучающих целей и задач процесса образования детей дошкольного возраста;  построение образовательного процесса на адекватных возрасту формах работы с детьми; 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06101" w:rsidRPr="002D140C" w:rsidRDefault="00206101" w:rsidP="002D140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</w:rPr>
      </w:pPr>
      <w:r w:rsidRPr="002D140C">
        <w:rPr>
          <w:color w:val="000000" w:themeColor="text1"/>
        </w:rPr>
        <w:t>· 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</w:t>
      </w:r>
    </w:p>
    <w:p w:rsidR="00293716" w:rsidRPr="009D5FD5" w:rsidRDefault="00293716" w:rsidP="0020610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3716" w:rsidRPr="009D5FD5" w:rsidSect="003B4E1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1"/>
    <w:rsid w:val="00206101"/>
    <w:rsid w:val="00293716"/>
    <w:rsid w:val="002D140C"/>
    <w:rsid w:val="003B4E1C"/>
    <w:rsid w:val="009D5FD5"/>
    <w:rsid w:val="00A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2021-12-12T17:13:00Z</dcterms:created>
  <dcterms:modified xsi:type="dcterms:W3CDTF">2021-12-12T17:13:00Z</dcterms:modified>
</cp:coreProperties>
</file>